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23F96" w14:textId="2FB48389" w:rsidR="0032671E" w:rsidRPr="00DB3907" w:rsidRDefault="0032671E" w:rsidP="0032671E">
      <w:pPr>
        <w:pStyle w:val="Header"/>
        <w:tabs>
          <w:tab w:val="right" w:pos="9639"/>
        </w:tabs>
        <w:rPr>
          <w:rFonts w:cs="Courier New"/>
          <w:sz w:val="24"/>
          <w:szCs w:val="24"/>
          <w:lang w:val="de-DE"/>
        </w:rPr>
      </w:pPr>
      <w:r w:rsidRPr="00DB3907">
        <w:rPr>
          <w:rFonts w:cs="Courier New"/>
          <w:sz w:val="24"/>
          <w:szCs w:val="24"/>
          <w:lang w:val="de-DE"/>
        </w:rPr>
        <w:t>3GPP TSG-RAN WG4 #</w:t>
      </w:r>
      <w:r>
        <w:rPr>
          <w:rFonts w:cs="Courier New"/>
          <w:sz w:val="24"/>
          <w:szCs w:val="24"/>
          <w:lang w:val="de-DE"/>
        </w:rPr>
        <w:t>7</w:t>
      </w:r>
      <w:r w:rsidR="00BE7BB5">
        <w:rPr>
          <w:rFonts w:cs="Courier New"/>
          <w:sz w:val="24"/>
          <w:szCs w:val="24"/>
          <w:lang w:val="de-DE"/>
        </w:rPr>
        <w:t>6</w:t>
      </w:r>
      <w:r w:rsidRPr="00DB3907">
        <w:rPr>
          <w:rFonts w:cs="Courier New"/>
          <w:sz w:val="24"/>
          <w:szCs w:val="24"/>
          <w:lang w:val="de-DE"/>
        </w:rPr>
        <w:tab/>
        <w:t>R4-</w:t>
      </w:r>
      <w:r w:rsidRPr="00454C81">
        <w:rPr>
          <w:rFonts w:cs="Courier New"/>
          <w:sz w:val="24"/>
          <w:szCs w:val="24"/>
          <w:lang w:val="de-DE"/>
        </w:rPr>
        <w:t>15</w:t>
      </w:r>
      <w:r w:rsidR="001B7308">
        <w:rPr>
          <w:rFonts w:cs="Courier New"/>
          <w:sz w:val="24"/>
          <w:szCs w:val="24"/>
          <w:lang w:val="de-DE"/>
        </w:rPr>
        <w:t>4651</w:t>
      </w:r>
    </w:p>
    <w:p w14:paraId="24BE4D10" w14:textId="77777777" w:rsidR="0032671E" w:rsidRPr="00DB3907" w:rsidRDefault="00BE7BB5" w:rsidP="0032671E">
      <w:pPr>
        <w:pStyle w:val="Header"/>
        <w:tabs>
          <w:tab w:val="left" w:pos="6521"/>
        </w:tabs>
        <w:rPr>
          <w:rFonts w:cs="Courier New"/>
          <w:sz w:val="24"/>
          <w:szCs w:val="24"/>
        </w:rPr>
      </w:pPr>
      <w:r>
        <w:rPr>
          <w:rFonts w:cs="Courier New"/>
          <w:sz w:val="24"/>
          <w:szCs w:val="24"/>
        </w:rPr>
        <w:t>August</w:t>
      </w:r>
      <w:r w:rsidR="0032671E">
        <w:rPr>
          <w:rFonts w:cs="Courier New"/>
          <w:sz w:val="24"/>
          <w:szCs w:val="24"/>
        </w:rPr>
        <w:t xml:space="preserve"> 2</w:t>
      </w:r>
      <w:r>
        <w:rPr>
          <w:rFonts w:cs="Courier New"/>
          <w:sz w:val="24"/>
          <w:szCs w:val="24"/>
        </w:rPr>
        <w:t>4</w:t>
      </w:r>
      <w:r w:rsidR="0032671E">
        <w:rPr>
          <w:rFonts w:cs="Courier New"/>
          <w:sz w:val="24"/>
          <w:szCs w:val="24"/>
          <w:vertAlign w:val="superscript"/>
        </w:rPr>
        <w:t>th</w:t>
      </w:r>
      <w:r w:rsidR="0032671E" w:rsidRPr="00DB3907">
        <w:rPr>
          <w:rFonts w:cs="Courier New"/>
          <w:sz w:val="24"/>
          <w:szCs w:val="24"/>
          <w:vertAlign w:val="superscript"/>
        </w:rPr>
        <w:t xml:space="preserve"> </w:t>
      </w:r>
      <w:r w:rsidR="0032671E" w:rsidRPr="00DB3907">
        <w:rPr>
          <w:rFonts w:cs="Courier New"/>
          <w:sz w:val="24"/>
          <w:szCs w:val="24"/>
        </w:rPr>
        <w:t xml:space="preserve">– </w:t>
      </w:r>
      <w:r w:rsidR="0032671E">
        <w:rPr>
          <w:rFonts w:cs="Courier New"/>
          <w:sz w:val="24"/>
          <w:szCs w:val="24"/>
        </w:rPr>
        <w:t>2</w:t>
      </w:r>
      <w:r>
        <w:rPr>
          <w:rFonts w:cs="Courier New"/>
          <w:sz w:val="24"/>
          <w:szCs w:val="24"/>
        </w:rPr>
        <w:t>8</w:t>
      </w:r>
      <w:r w:rsidR="0032671E">
        <w:rPr>
          <w:rFonts w:cs="Courier New"/>
          <w:sz w:val="24"/>
          <w:szCs w:val="24"/>
          <w:vertAlign w:val="superscript"/>
        </w:rPr>
        <w:t>th</w:t>
      </w:r>
      <w:r w:rsidR="0032671E">
        <w:rPr>
          <w:rFonts w:cs="Courier New"/>
          <w:sz w:val="24"/>
          <w:szCs w:val="24"/>
        </w:rPr>
        <w:t>, 2015</w:t>
      </w:r>
    </w:p>
    <w:p w14:paraId="339F240C" w14:textId="77777777" w:rsidR="0032671E" w:rsidRPr="00DB3907" w:rsidRDefault="00BE7BB5" w:rsidP="0032671E">
      <w:pPr>
        <w:pStyle w:val="Header"/>
        <w:rPr>
          <w:rFonts w:cs="Courier New"/>
          <w:sz w:val="24"/>
          <w:szCs w:val="24"/>
        </w:rPr>
      </w:pPr>
      <w:r>
        <w:rPr>
          <w:rFonts w:cs="Courier New"/>
          <w:sz w:val="24"/>
          <w:szCs w:val="24"/>
        </w:rPr>
        <w:t>Bejing, China</w:t>
      </w:r>
    </w:p>
    <w:p w14:paraId="7B36B3E7" w14:textId="77777777" w:rsidR="00DB3907" w:rsidRPr="00F56E56" w:rsidRDefault="00DB3907" w:rsidP="00DB3907">
      <w:pPr>
        <w:pStyle w:val="Header"/>
        <w:rPr>
          <w:rFonts w:cs="Arial"/>
          <w:b w:val="0"/>
        </w:rPr>
      </w:pPr>
    </w:p>
    <w:p w14:paraId="7CA0930F" w14:textId="77777777" w:rsidR="00DB3907" w:rsidRPr="00E53F32" w:rsidRDefault="00DB3907" w:rsidP="00DB3907">
      <w:pPr>
        <w:pStyle w:val="Footer"/>
      </w:pPr>
    </w:p>
    <w:p w14:paraId="3736A740" w14:textId="1B5D98E1" w:rsidR="00DB3907" w:rsidRDefault="00DB3907" w:rsidP="00DB3907">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B7308">
        <w:rPr>
          <w:rFonts w:ascii="Arial" w:hAnsi="Arial"/>
          <w:sz w:val="24"/>
          <w:lang w:val="en-US"/>
        </w:rPr>
        <w:t>7</w:t>
      </w:r>
      <w:r w:rsidR="0042352E">
        <w:rPr>
          <w:rFonts w:ascii="Arial" w:hAnsi="Arial"/>
          <w:sz w:val="24"/>
          <w:lang w:val="en-US"/>
        </w:rPr>
        <w:t>.</w:t>
      </w:r>
      <w:r w:rsidR="001B7308">
        <w:rPr>
          <w:rFonts w:ascii="Arial" w:hAnsi="Arial"/>
          <w:sz w:val="24"/>
          <w:lang w:val="en-US"/>
        </w:rPr>
        <w:t>13</w:t>
      </w:r>
      <w:r w:rsidR="0043453D">
        <w:rPr>
          <w:rFonts w:ascii="Arial" w:hAnsi="Arial"/>
          <w:sz w:val="24"/>
          <w:lang w:val="en-US"/>
        </w:rPr>
        <w:t>.</w:t>
      </w:r>
      <w:r w:rsidR="001B7308">
        <w:rPr>
          <w:rFonts w:ascii="Arial" w:hAnsi="Arial"/>
          <w:sz w:val="24"/>
          <w:lang w:val="en-US"/>
        </w:rPr>
        <w:t>2</w:t>
      </w:r>
    </w:p>
    <w:p w14:paraId="46BB2561" w14:textId="5E0899F4"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w:t>
      </w:r>
      <w:r w:rsidR="001B7308">
        <w:rPr>
          <w:rFonts w:ascii="Arial" w:hAnsi="Arial"/>
          <w:sz w:val="24"/>
          <w:lang w:val="en-US"/>
        </w:rPr>
        <w:t xml:space="preserve"> Incorporated</w:t>
      </w:r>
    </w:p>
    <w:p w14:paraId="1495DFFE" w14:textId="3350E4A7"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025F3">
        <w:rPr>
          <w:rFonts w:ascii="Arial" w:hAnsi="Arial"/>
          <w:sz w:val="24"/>
          <w:lang w:val="en-US"/>
        </w:rPr>
        <w:t>5GHz UE ACS</w:t>
      </w:r>
      <w:r w:rsidR="00216826">
        <w:rPr>
          <w:rFonts w:ascii="Arial" w:hAnsi="Arial"/>
          <w:sz w:val="24"/>
          <w:lang w:val="en-US"/>
        </w:rPr>
        <w:t xml:space="preserve"> and In-band blocking</w:t>
      </w:r>
      <w:r w:rsidR="001025F3">
        <w:rPr>
          <w:rFonts w:ascii="Arial" w:hAnsi="Arial"/>
          <w:sz w:val="24"/>
          <w:lang w:val="en-US"/>
        </w:rPr>
        <w:t xml:space="preserve"> requirement</w:t>
      </w:r>
      <w:r w:rsidR="00216826">
        <w:rPr>
          <w:rFonts w:ascii="Arial" w:hAnsi="Arial"/>
          <w:sz w:val="24"/>
          <w:lang w:val="en-US"/>
        </w:rPr>
        <w:t>s</w:t>
      </w:r>
      <w:r w:rsidR="00DE43E9">
        <w:rPr>
          <w:rFonts w:ascii="Arial" w:hAnsi="Arial"/>
          <w:sz w:val="24"/>
          <w:lang w:val="en-US"/>
        </w:rPr>
        <w:t>.</w:t>
      </w:r>
    </w:p>
    <w:p w14:paraId="54BEE060"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515953">
        <w:rPr>
          <w:rFonts w:ascii="Arial" w:hAnsi="Arial"/>
          <w:sz w:val="24"/>
          <w:lang w:val="en-US"/>
        </w:rPr>
        <w:t>Approval</w:t>
      </w:r>
    </w:p>
    <w:p w14:paraId="39B29931" w14:textId="77777777" w:rsidR="0042352E" w:rsidRDefault="000E0602" w:rsidP="00236E1F">
      <w:pPr>
        <w:pStyle w:val="Heading1"/>
        <w:tabs>
          <w:tab w:val="clear" w:pos="432"/>
          <w:tab w:val="num" w:pos="522"/>
        </w:tabs>
        <w:ind w:left="522" w:hanging="522"/>
        <w:jc w:val="both"/>
        <w:rPr>
          <w:lang w:val="en-US"/>
        </w:rPr>
      </w:pPr>
      <w:r>
        <w:rPr>
          <w:lang w:val="en-US"/>
        </w:rPr>
        <w:t>Introduction</w:t>
      </w:r>
    </w:p>
    <w:p w14:paraId="13ABD03C" w14:textId="70840D13" w:rsidR="00F52796" w:rsidRDefault="00541355" w:rsidP="00236E1F">
      <w:pPr>
        <w:jc w:val="both"/>
        <w:rPr>
          <w:lang w:val="en-US"/>
        </w:rPr>
      </w:pPr>
      <w:r>
        <w:rPr>
          <w:lang w:val="en-US"/>
        </w:rPr>
        <w:t>In</w:t>
      </w:r>
      <w:r w:rsidR="00002F03">
        <w:rPr>
          <w:lang w:val="en-US"/>
        </w:rPr>
        <w:t xml:space="preserve"> last</w:t>
      </w:r>
      <w:r>
        <w:rPr>
          <w:lang w:val="en-US"/>
        </w:rPr>
        <w:t xml:space="preserve"> </w:t>
      </w:r>
      <w:r w:rsidR="00A13CF6">
        <w:rPr>
          <w:lang w:val="en-US"/>
        </w:rPr>
        <w:t>RAN</w:t>
      </w:r>
      <w:r>
        <w:rPr>
          <w:lang w:val="en-US"/>
        </w:rPr>
        <w:t xml:space="preserve"> meeting held in </w:t>
      </w:r>
      <w:r w:rsidR="00A13CF6">
        <w:rPr>
          <w:lang w:val="en-US"/>
        </w:rPr>
        <w:t>Malmo</w:t>
      </w:r>
      <w:r>
        <w:rPr>
          <w:lang w:val="en-US"/>
        </w:rPr>
        <w:t xml:space="preserve"> (RAN</w:t>
      </w:r>
      <w:r w:rsidR="00A13CF6">
        <w:rPr>
          <w:lang w:val="en-US"/>
        </w:rPr>
        <w:t xml:space="preserve"> #68</w:t>
      </w:r>
      <w:r>
        <w:rPr>
          <w:lang w:val="en-US"/>
        </w:rPr>
        <w:t xml:space="preserve">), </w:t>
      </w:r>
      <w:r w:rsidR="00A74F30">
        <w:t xml:space="preserve">a new work item on Licence-Assisted Access (LAA) to unlicensed spectrum was approved </w:t>
      </w:r>
      <w:r w:rsidR="00A13CF6">
        <w:fldChar w:fldCharType="begin"/>
      </w:r>
      <w:r w:rsidR="00A13CF6">
        <w:instrText xml:space="preserve"> REF _Ref419388595 \r \h </w:instrText>
      </w:r>
      <w:r w:rsidR="00236E1F">
        <w:instrText xml:space="preserve"> \* MERGEFORMAT </w:instrText>
      </w:r>
      <w:r w:rsidR="00A13CF6">
        <w:fldChar w:fldCharType="separate"/>
      </w:r>
      <w:r w:rsidR="005E04D0">
        <w:t>[1]</w:t>
      </w:r>
      <w:r w:rsidR="00A13CF6">
        <w:fldChar w:fldCharType="end"/>
      </w:r>
      <w:r w:rsidR="00A13CF6">
        <w:rPr>
          <w:lang w:val="en-US"/>
        </w:rPr>
        <w:t xml:space="preserve">. In this contribution, </w:t>
      </w:r>
      <w:r w:rsidR="00044BAD">
        <w:t xml:space="preserve">we </w:t>
      </w:r>
      <w:r w:rsidR="00466123">
        <w:t>make a proposal on</w:t>
      </w:r>
      <w:r w:rsidR="00044BAD">
        <w:t xml:space="preserve"> how </w:t>
      </w:r>
      <w:r w:rsidR="00466123">
        <w:t xml:space="preserve">UE </w:t>
      </w:r>
      <w:r w:rsidR="00044BAD">
        <w:t>minimum requirement</w:t>
      </w:r>
      <w:r w:rsidR="006A0F88">
        <w:t>s</w:t>
      </w:r>
      <w:r w:rsidR="00044BAD">
        <w:t xml:space="preserve"> </w:t>
      </w:r>
      <w:r w:rsidR="00466123">
        <w:t xml:space="preserve">for </w:t>
      </w:r>
      <w:r w:rsidR="00466123">
        <w:rPr>
          <w:lang w:val="en-US"/>
        </w:rPr>
        <w:t>adjacent channel selectivity (ACS) and in-band blocking (IBB)</w:t>
      </w:r>
      <w:r w:rsidR="00466123">
        <w:t xml:space="preserve"> </w:t>
      </w:r>
      <w:r w:rsidR="00044BAD">
        <w:t xml:space="preserve">could be </w:t>
      </w:r>
      <w:r w:rsidR="00466123">
        <w:t>derived</w:t>
      </w:r>
      <w:r w:rsidR="00044BAD">
        <w:t xml:space="preserve"> for LAA</w:t>
      </w:r>
      <w:r w:rsidR="00A13CF6">
        <w:rPr>
          <w:lang w:val="en-US"/>
        </w:rPr>
        <w:t>.</w:t>
      </w:r>
    </w:p>
    <w:p w14:paraId="416042B2" w14:textId="77777777" w:rsidR="00F52796" w:rsidRDefault="00F52796" w:rsidP="00236E1F">
      <w:pPr>
        <w:jc w:val="both"/>
        <w:rPr>
          <w:lang w:val="en-US"/>
        </w:rPr>
      </w:pPr>
    </w:p>
    <w:p w14:paraId="24EB89A5" w14:textId="77777777" w:rsidR="007C6E00" w:rsidRDefault="007C6E00" w:rsidP="00236E1F">
      <w:pPr>
        <w:pStyle w:val="Heading1"/>
        <w:tabs>
          <w:tab w:val="clear" w:pos="432"/>
          <w:tab w:val="num" w:pos="522"/>
        </w:tabs>
        <w:ind w:left="522" w:hanging="522"/>
        <w:jc w:val="both"/>
        <w:rPr>
          <w:lang w:val="en-US"/>
        </w:rPr>
      </w:pPr>
      <w:r>
        <w:rPr>
          <w:lang w:val="en-US"/>
        </w:rPr>
        <w:t>Discussion</w:t>
      </w:r>
    </w:p>
    <w:p w14:paraId="7B0C56C1" w14:textId="03DD717C" w:rsidR="00296805" w:rsidRDefault="00A13CF6" w:rsidP="00236E1F">
      <w:pPr>
        <w:jc w:val="both"/>
      </w:pPr>
      <w:r>
        <w:t>LAA WID</w:t>
      </w:r>
      <w:r w:rsidR="008C4A91">
        <w:t xml:space="preserve"> was approved</w:t>
      </w:r>
      <w:r>
        <w:t xml:space="preserve"> in RAN #68</w:t>
      </w:r>
      <w:r w:rsidR="00B3188C">
        <w:t>. Among several items specified, the following goal was also included</w:t>
      </w:r>
      <w:r>
        <w:t xml:space="preserve">: </w:t>
      </w:r>
    </w:p>
    <w:p w14:paraId="09558A6C" w14:textId="77777777" w:rsidR="007D2CD1" w:rsidRPr="00A13CF6" w:rsidRDefault="00A13CF6" w:rsidP="00236E1F">
      <w:pPr>
        <w:jc w:val="both"/>
        <w:rPr>
          <w:color w:val="000000" w:themeColor="text1"/>
        </w:rPr>
      </w:pPr>
      <w:r w:rsidRPr="00A13CF6">
        <w:rPr>
          <w:i/>
          <w:color w:val="000000" w:themeColor="text1"/>
          <w:lang w:val="en-US"/>
        </w:rPr>
        <w:t xml:space="preserve">The work item should also specify </w:t>
      </w:r>
      <w:r w:rsidRPr="00A13CF6">
        <w:rPr>
          <w:i/>
          <w:color w:val="000000" w:themeColor="text1"/>
          <w:lang w:eastAsia="zh-CN"/>
        </w:rPr>
        <w:t xml:space="preserve">base station and UE core requirements </w:t>
      </w:r>
      <w:r w:rsidRPr="00A13CF6">
        <w:rPr>
          <w:i/>
          <w:color w:val="000000" w:themeColor="text1"/>
          <w:lang w:val="en-US"/>
        </w:rPr>
        <w:t>of 5GHz spectrum (based on regulatory limits)</w:t>
      </w:r>
      <w:r w:rsidRPr="00A13CF6">
        <w:rPr>
          <w:i/>
          <w:color w:val="000000" w:themeColor="text1"/>
          <w:lang w:eastAsia="zh-CN"/>
        </w:rPr>
        <w:t xml:space="preserve"> including applicable </w:t>
      </w:r>
      <w:r w:rsidRPr="00A13CF6">
        <w:rPr>
          <w:i/>
          <w:color w:val="000000" w:themeColor="text1"/>
          <w:lang w:val="en-US"/>
        </w:rPr>
        <w:t>band/bands definition and a limited set of example band combinations. The 5 GHz band/bands definition should include DL only and UL/DL operations (without UL requirements being defined in Rel-13). The 5GHz unlicensed band/bands definition(s) should not introduce new frame structure(s) (if any) and/or new TDD UL/DL configurations (if any) for the licensed bands. (RAN4)”</w:t>
      </w:r>
    </w:p>
    <w:p w14:paraId="30DB792B" w14:textId="507C1AA1" w:rsidR="0017771E" w:rsidRPr="00B3188C" w:rsidRDefault="00B3188C" w:rsidP="00236E1F">
      <w:pPr>
        <w:jc w:val="both"/>
      </w:pPr>
      <w:r>
        <w:t xml:space="preserve">In this contribution we focus on UE core requirements with emphasis on </w:t>
      </w:r>
      <w:r w:rsidR="00044BAD">
        <w:t xml:space="preserve">how the minimum performance for adjacent channel sensitivity </w:t>
      </w:r>
      <w:r w:rsidR="00216826">
        <w:t xml:space="preserve">and in-band blocking </w:t>
      </w:r>
      <w:r w:rsidR="00044BAD">
        <w:t>could be introduced for LAA.</w:t>
      </w:r>
      <w:r w:rsidR="008C4A91">
        <w:t xml:space="preserve"> In particular, we will focus on the difference in terms of interference scenarios between legacy licensed spectrum and 5GHz unlicensed spectrum. </w:t>
      </w:r>
    </w:p>
    <w:p w14:paraId="44168474" w14:textId="27077018" w:rsidR="00216826" w:rsidRDefault="00216826" w:rsidP="00236E1F">
      <w:pPr>
        <w:pStyle w:val="Heading1"/>
        <w:tabs>
          <w:tab w:val="clear" w:pos="432"/>
          <w:tab w:val="num" w:pos="522"/>
        </w:tabs>
        <w:ind w:left="522" w:hanging="522"/>
        <w:jc w:val="both"/>
        <w:rPr>
          <w:lang w:val="en-US"/>
        </w:rPr>
      </w:pPr>
      <w:r>
        <w:rPr>
          <w:lang w:val="en-US"/>
        </w:rPr>
        <w:t>5GHz interference environment</w:t>
      </w:r>
    </w:p>
    <w:p w14:paraId="3F1F6945" w14:textId="14F691CF" w:rsidR="00216826" w:rsidRDefault="00216826" w:rsidP="00236E1F">
      <w:pPr>
        <w:jc w:val="both"/>
      </w:pPr>
      <w:r>
        <w:t xml:space="preserve">RF performance requirements for adjacent channel selectivity and in-band blocking is based on the estimated and/or measured interferer radio environment. In this contribution, following the proposal in </w:t>
      </w:r>
      <w:r>
        <w:fldChar w:fldCharType="begin"/>
      </w:r>
      <w:r>
        <w:instrText xml:space="preserve"> REF _Ref425855285 \r \h </w:instrText>
      </w:r>
      <w:r w:rsidR="00236E1F">
        <w:instrText xml:space="preserve"> \* MERGEFORMAT </w:instrText>
      </w:r>
      <w:r>
        <w:fldChar w:fldCharType="separate"/>
      </w:r>
      <w:r>
        <w:t>[2]</w:t>
      </w:r>
      <w:r>
        <w:fldChar w:fldCharType="end"/>
      </w:r>
      <w:r>
        <w:t>, we will assume that a single band, namely band 45, will be defined for LAA operation in 5GHz spectrum. In 5GHz band, because of the wide presence of Wi-Fi APs and STAs we can assume</w:t>
      </w:r>
      <w:r w:rsidRPr="00044BAD">
        <w:t xml:space="preserve"> </w:t>
      </w:r>
      <w:r>
        <w:t>that interferer will likely occupy 20MHz channel. Indeed, we can estimate that 20MHz transmission is the more likely to happen and that impact of 20MHz transmission is more detrimental to LAA receiver compared to higher bandwidth. For the above reasons, we will derive core requirements for LAA in 5GHz by assuming that typical interfere will occupy 20MHz channel.</w:t>
      </w:r>
    </w:p>
    <w:p w14:paraId="62EC7D89" w14:textId="29B34076" w:rsidR="00216826" w:rsidRPr="00216826" w:rsidRDefault="00216826" w:rsidP="00236E1F">
      <w:pPr>
        <w:jc w:val="both"/>
        <w:rPr>
          <w:b/>
          <w:i/>
        </w:rPr>
      </w:pPr>
      <w:r w:rsidRPr="00216826">
        <w:rPr>
          <w:b/>
          <w:i/>
        </w:rPr>
        <w:t xml:space="preserve">Observation 1: </w:t>
      </w:r>
      <w:r w:rsidR="00AE378C">
        <w:rPr>
          <w:b/>
          <w:i/>
        </w:rPr>
        <w:t>T</w:t>
      </w:r>
      <w:r>
        <w:rPr>
          <w:b/>
          <w:i/>
        </w:rPr>
        <w:t>ypical aggressor signal in 5GHz band occupies 20MHz channel.</w:t>
      </w:r>
      <w:r w:rsidRPr="00216826">
        <w:rPr>
          <w:b/>
          <w:i/>
        </w:rPr>
        <w:t xml:space="preserve"> </w:t>
      </w:r>
    </w:p>
    <w:p w14:paraId="11C58E30" w14:textId="77777777" w:rsidR="00216826" w:rsidRPr="00216826" w:rsidRDefault="00216826" w:rsidP="00216826">
      <w:pPr>
        <w:rPr>
          <w:lang w:val="en-US"/>
        </w:rPr>
      </w:pPr>
    </w:p>
    <w:p w14:paraId="6EC42E06" w14:textId="5C6B5992" w:rsidR="007D2CD1" w:rsidRDefault="00216826" w:rsidP="007D2CD1">
      <w:pPr>
        <w:pStyle w:val="Heading1"/>
        <w:tabs>
          <w:tab w:val="clear" w:pos="432"/>
          <w:tab w:val="num" w:pos="522"/>
        </w:tabs>
        <w:ind w:left="522" w:hanging="522"/>
        <w:rPr>
          <w:lang w:val="en-US"/>
        </w:rPr>
      </w:pPr>
      <w:r>
        <w:rPr>
          <w:lang w:val="en-US"/>
        </w:rPr>
        <w:t xml:space="preserve">UE </w:t>
      </w:r>
      <w:r w:rsidR="00044BAD">
        <w:rPr>
          <w:lang w:val="en-US"/>
        </w:rPr>
        <w:t>ACS minimum requirement</w:t>
      </w:r>
    </w:p>
    <w:p w14:paraId="50DDF0A6" w14:textId="1B114A63" w:rsidR="00A86E8C" w:rsidRDefault="00216826" w:rsidP="00044BAD">
      <w:pPr>
        <w:jc w:val="both"/>
      </w:pPr>
      <w:r>
        <w:t xml:space="preserve">Following Observation 1, it can be noted that </w:t>
      </w:r>
      <w:r w:rsidR="00326CD0">
        <w:t>c</w:t>
      </w:r>
      <w:r w:rsidR="008C4A91">
        <w:t>ompared to the legacy requirement</w:t>
      </w:r>
      <w:r w:rsidR="00A86E8C">
        <w:t xml:space="preserve">, </w:t>
      </w:r>
      <w:r w:rsidR="008C4A91">
        <w:t xml:space="preserve">the minimum requirement for ACS in 5GHz band </w:t>
      </w:r>
      <w:r>
        <w:t>should be</w:t>
      </w:r>
      <w:r w:rsidR="008C4A91">
        <w:t xml:space="preserve"> updated by considering the different aggressor bandwidth in the test parameters</w:t>
      </w:r>
      <w:r w:rsidR="00A86E8C">
        <w:t>.</w:t>
      </w:r>
      <w:r w:rsidR="008C4A91">
        <w:t xml:space="preserve"> In other words, we propose to keep same ACS value, i.e. 27dB for 20MHz channels, but increasing the interferer bandwidth to reflect a more realistic interference scenario in 5GHz unlicensed spectrum.  </w:t>
      </w:r>
    </w:p>
    <w:p w14:paraId="15207432" w14:textId="393D17AF" w:rsidR="00A86E8C" w:rsidRDefault="00A86E8C" w:rsidP="00A86E8C">
      <w:pPr>
        <w:jc w:val="both"/>
        <w:rPr>
          <w:b/>
          <w:i/>
        </w:rPr>
      </w:pPr>
      <w:r w:rsidRPr="00044BAD">
        <w:rPr>
          <w:b/>
          <w:i/>
        </w:rPr>
        <w:t>Proposal 1:</w:t>
      </w:r>
      <w:r>
        <w:rPr>
          <w:b/>
          <w:i/>
        </w:rPr>
        <w:t xml:space="preserve"> ACS value for 20MHz channel bandwi</w:t>
      </w:r>
      <w:r w:rsidR="00B3188C">
        <w:rPr>
          <w:b/>
          <w:i/>
        </w:rPr>
        <w:t>dth in 5GHz band should be 27dB</w:t>
      </w:r>
      <w:r>
        <w:rPr>
          <w:b/>
          <w:i/>
        </w:rPr>
        <w:t>.</w:t>
      </w:r>
    </w:p>
    <w:p w14:paraId="6EDBB7B3" w14:textId="4EC04003" w:rsidR="00044BAD" w:rsidRDefault="00A86E8C" w:rsidP="00044BAD">
      <w:pPr>
        <w:jc w:val="both"/>
        <w:rPr>
          <w:b/>
          <w:i/>
        </w:rPr>
      </w:pPr>
      <w:r>
        <w:rPr>
          <w:b/>
          <w:i/>
        </w:rPr>
        <w:t>Proposal 2</w:t>
      </w:r>
      <w:r w:rsidR="00044BAD" w:rsidRPr="00044BAD">
        <w:rPr>
          <w:b/>
          <w:i/>
        </w:rPr>
        <w:t>:</w:t>
      </w:r>
      <w:r w:rsidR="00044BAD">
        <w:rPr>
          <w:b/>
          <w:i/>
        </w:rPr>
        <w:t xml:space="preserve"> </w:t>
      </w:r>
      <w:r w:rsidR="00B3188C">
        <w:rPr>
          <w:b/>
          <w:i/>
        </w:rPr>
        <w:t xml:space="preserve">For 5GHz band, the </w:t>
      </w:r>
      <w:r w:rsidR="00044BAD" w:rsidRPr="00044BAD">
        <w:rPr>
          <w:b/>
          <w:i/>
        </w:rPr>
        <w:t xml:space="preserve">bandwidth of the interferer signal for ACS </w:t>
      </w:r>
      <w:r w:rsidR="00B3188C">
        <w:rPr>
          <w:b/>
          <w:i/>
        </w:rPr>
        <w:t>test</w:t>
      </w:r>
      <w:r w:rsidR="00044BAD" w:rsidRPr="00044BAD">
        <w:rPr>
          <w:b/>
          <w:i/>
        </w:rPr>
        <w:t xml:space="preserve"> </w:t>
      </w:r>
      <w:r w:rsidR="00114057">
        <w:rPr>
          <w:b/>
          <w:i/>
        </w:rPr>
        <w:t xml:space="preserve">should be </w:t>
      </w:r>
      <w:r w:rsidR="00044BAD" w:rsidRPr="00044BAD">
        <w:rPr>
          <w:b/>
          <w:i/>
        </w:rPr>
        <w:t>20MHz</w:t>
      </w:r>
      <w:r w:rsidR="00975F86">
        <w:rPr>
          <w:b/>
          <w:i/>
        </w:rPr>
        <w:t>.</w:t>
      </w:r>
    </w:p>
    <w:p w14:paraId="39D43120" w14:textId="2EDF9A1D" w:rsidR="00044BAD" w:rsidRDefault="00A86E8C" w:rsidP="00044BAD">
      <w:pPr>
        <w:jc w:val="both"/>
      </w:pPr>
      <w:r>
        <w:lastRenderedPageBreak/>
        <w:t>Based on Proposal 2</w:t>
      </w:r>
      <w:r w:rsidR="00AE378C">
        <w:t>,</w:t>
      </w:r>
      <w:r>
        <w:t xml:space="preserve"> we suggest to only modify ACS tables for Case 1 and Case 2 as follows.</w:t>
      </w:r>
    </w:p>
    <w:p w14:paraId="2ACB6383" w14:textId="77777777" w:rsidR="00F42719" w:rsidRDefault="00F42719" w:rsidP="00F42719">
      <w:pPr>
        <w:pStyle w:val="TH"/>
      </w:pPr>
      <w:r>
        <w:t xml:space="preserve">Table </w:t>
      </w:r>
      <w:r>
        <w:rPr>
          <w:rFonts w:eastAsia="MS Mincho"/>
        </w:rPr>
        <w:t>7.5.1-2</w:t>
      </w:r>
      <w:r>
        <w:t>: Test parameters for Adjacent channel selectivity, Case 1</w:t>
      </w:r>
    </w:p>
    <w:tbl>
      <w:tblPr>
        <w:tblW w:w="5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350"/>
        <w:gridCol w:w="725"/>
        <w:gridCol w:w="1171"/>
        <w:gridCol w:w="1260"/>
        <w:gridCol w:w="1165"/>
        <w:gridCol w:w="7"/>
        <w:gridCol w:w="1254"/>
        <w:gridCol w:w="1184"/>
        <w:gridCol w:w="1243"/>
      </w:tblGrid>
      <w:tr w:rsidR="00E75094" w14:paraId="35D5D77E" w14:textId="77777777" w:rsidTr="00E75094">
        <w:trPr>
          <w:jc w:val="center"/>
        </w:trPr>
        <w:tc>
          <w:tcPr>
            <w:tcW w:w="701" w:type="pct"/>
            <w:vMerge w:val="restart"/>
            <w:tcBorders>
              <w:top w:val="single" w:sz="4" w:space="0" w:color="auto"/>
              <w:left w:val="single" w:sz="4" w:space="0" w:color="auto"/>
              <w:right w:val="single" w:sz="4" w:space="0" w:color="auto"/>
            </w:tcBorders>
          </w:tcPr>
          <w:p w14:paraId="2DA366B4" w14:textId="0EB4DDCC" w:rsidR="00F42719" w:rsidRPr="00E75094" w:rsidRDefault="00F42719">
            <w:pPr>
              <w:pStyle w:val="TAH"/>
              <w:rPr>
                <w:rFonts w:cs="Arial"/>
                <w:color w:val="FF0000"/>
              </w:rPr>
            </w:pPr>
            <w:r w:rsidRPr="00E75094">
              <w:rPr>
                <w:rFonts w:cs="Arial"/>
                <w:color w:val="FF0000"/>
              </w:rPr>
              <w:t>E-UTRA band</w:t>
            </w:r>
          </w:p>
        </w:tc>
        <w:tc>
          <w:tcPr>
            <w:tcW w:w="620" w:type="pct"/>
            <w:vMerge w:val="restart"/>
            <w:tcBorders>
              <w:top w:val="single" w:sz="4" w:space="0" w:color="auto"/>
              <w:left w:val="single" w:sz="4" w:space="0" w:color="auto"/>
              <w:bottom w:val="single" w:sz="4" w:space="0" w:color="auto"/>
              <w:right w:val="single" w:sz="4" w:space="0" w:color="auto"/>
            </w:tcBorders>
            <w:hideMark/>
          </w:tcPr>
          <w:p w14:paraId="57B56098" w14:textId="6C41A6A8" w:rsidR="00F42719" w:rsidRDefault="00F42719">
            <w:pPr>
              <w:pStyle w:val="TAH"/>
              <w:rPr>
                <w:rFonts w:cs="Arial"/>
              </w:rPr>
            </w:pPr>
            <w:r>
              <w:rPr>
                <w:rFonts w:cs="Arial"/>
              </w:rPr>
              <w:t>Rx Parameter</w:t>
            </w:r>
          </w:p>
        </w:tc>
        <w:tc>
          <w:tcPr>
            <w:tcW w:w="333" w:type="pct"/>
            <w:vMerge w:val="restart"/>
            <w:tcBorders>
              <w:top w:val="single" w:sz="4" w:space="0" w:color="auto"/>
              <w:left w:val="single" w:sz="4" w:space="0" w:color="auto"/>
              <w:bottom w:val="single" w:sz="4" w:space="0" w:color="auto"/>
              <w:right w:val="single" w:sz="4" w:space="0" w:color="auto"/>
            </w:tcBorders>
            <w:hideMark/>
          </w:tcPr>
          <w:p w14:paraId="64479669" w14:textId="77777777" w:rsidR="00F42719" w:rsidRDefault="00F42719">
            <w:pPr>
              <w:pStyle w:val="TAH"/>
              <w:rPr>
                <w:rFonts w:cs="Arial"/>
              </w:rPr>
            </w:pPr>
            <w:r>
              <w:rPr>
                <w:rFonts w:cs="Arial"/>
              </w:rPr>
              <w:t xml:space="preserve">Units </w:t>
            </w:r>
          </w:p>
        </w:tc>
        <w:tc>
          <w:tcPr>
            <w:tcW w:w="3346" w:type="pct"/>
            <w:gridSpan w:val="7"/>
            <w:tcBorders>
              <w:top w:val="single" w:sz="4" w:space="0" w:color="auto"/>
              <w:left w:val="single" w:sz="4" w:space="0" w:color="auto"/>
              <w:bottom w:val="single" w:sz="4" w:space="0" w:color="auto"/>
              <w:right w:val="single" w:sz="4" w:space="0" w:color="auto"/>
            </w:tcBorders>
            <w:hideMark/>
          </w:tcPr>
          <w:p w14:paraId="29622944" w14:textId="77777777" w:rsidR="00F42719" w:rsidRDefault="00F42719">
            <w:pPr>
              <w:pStyle w:val="TAH"/>
              <w:rPr>
                <w:rFonts w:cs="Arial"/>
              </w:rPr>
            </w:pPr>
            <w:r>
              <w:rPr>
                <w:rFonts w:cs="Arial"/>
              </w:rPr>
              <w:t>Channel bandwidth</w:t>
            </w:r>
          </w:p>
        </w:tc>
      </w:tr>
      <w:tr w:rsidR="00E75094" w14:paraId="6D6C6EF0" w14:textId="77777777" w:rsidTr="00E75094">
        <w:trPr>
          <w:jc w:val="center"/>
        </w:trPr>
        <w:tc>
          <w:tcPr>
            <w:tcW w:w="701" w:type="pct"/>
            <w:vMerge/>
            <w:tcBorders>
              <w:left w:val="single" w:sz="4" w:space="0" w:color="auto"/>
              <w:right w:val="single" w:sz="4" w:space="0" w:color="auto"/>
            </w:tcBorders>
          </w:tcPr>
          <w:p w14:paraId="739524CF" w14:textId="77777777" w:rsidR="00F42719" w:rsidRPr="00E75094" w:rsidRDefault="00F42719">
            <w:pPr>
              <w:spacing w:after="0"/>
              <w:rPr>
                <w:rFonts w:ascii="Arial" w:hAnsi="Arial" w:cs="Arial"/>
                <w:b/>
                <w:bCs/>
                <w:color w:val="FF0000"/>
                <w:sz w:val="18"/>
                <w:szCs w:val="18"/>
              </w:rPr>
            </w:pPr>
          </w:p>
        </w:tc>
        <w:tc>
          <w:tcPr>
            <w:tcW w:w="620" w:type="pct"/>
            <w:vMerge/>
            <w:tcBorders>
              <w:top w:val="single" w:sz="4" w:space="0" w:color="auto"/>
              <w:left w:val="single" w:sz="4" w:space="0" w:color="auto"/>
              <w:bottom w:val="single" w:sz="4" w:space="0" w:color="auto"/>
              <w:right w:val="single" w:sz="4" w:space="0" w:color="auto"/>
            </w:tcBorders>
            <w:vAlign w:val="center"/>
            <w:hideMark/>
          </w:tcPr>
          <w:p w14:paraId="67B8C2AE" w14:textId="70A7E1FA" w:rsidR="00F42719" w:rsidRDefault="00F42719">
            <w:pPr>
              <w:spacing w:after="0"/>
              <w:rPr>
                <w:rFonts w:ascii="Arial" w:hAnsi="Arial" w:cs="Arial"/>
                <w:b/>
                <w:bCs/>
                <w:sz w:val="18"/>
                <w:szCs w:val="18"/>
              </w:rPr>
            </w:pPr>
          </w:p>
        </w:tc>
        <w:tc>
          <w:tcPr>
            <w:tcW w:w="333" w:type="pct"/>
            <w:vMerge/>
            <w:tcBorders>
              <w:top w:val="single" w:sz="4" w:space="0" w:color="auto"/>
              <w:left w:val="single" w:sz="4" w:space="0" w:color="auto"/>
              <w:bottom w:val="single" w:sz="4" w:space="0" w:color="auto"/>
              <w:right w:val="single" w:sz="4" w:space="0" w:color="auto"/>
            </w:tcBorders>
            <w:vAlign w:val="center"/>
            <w:hideMark/>
          </w:tcPr>
          <w:p w14:paraId="3611791C" w14:textId="77777777" w:rsidR="00F42719" w:rsidRDefault="00F42719">
            <w:pPr>
              <w:spacing w:after="0"/>
              <w:rPr>
                <w:rFonts w:ascii="Arial" w:hAnsi="Arial" w:cs="Arial"/>
                <w:b/>
                <w:bCs/>
                <w:sz w:val="18"/>
                <w:szCs w:val="18"/>
              </w:rPr>
            </w:pPr>
          </w:p>
        </w:tc>
        <w:tc>
          <w:tcPr>
            <w:tcW w:w="538" w:type="pct"/>
            <w:tcBorders>
              <w:top w:val="single" w:sz="4" w:space="0" w:color="auto"/>
              <w:left w:val="single" w:sz="4" w:space="0" w:color="auto"/>
              <w:bottom w:val="single" w:sz="4" w:space="0" w:color="auto"/>
              <w:right w:val="single" w:sz="4" w:space="0" w:color="auto"/>
            </w:tcBorders>
            <w:hideMark/>
          </w:tcPr>
          <w:p w14:paraId="575FF03A" w14:textId="77777777" w:rsidR="00F42719" w:rsidRDefault="00F42719">
            <w:pPr>
              <w:pStyle w:val="TAH"/>
              <w:rPr>
                <w:rFonts w:cs="Arial"/>
              </w:rPr>
            </w:pPr>
            <w:r>
              <w:rPr>
                <w:rFonts w:cs="Arial"/>
              </w:rPr>
              <w:t xml:space="preserve">1.4 MHz </w:t>
            </w:r>
          </w:p>
        </w:tc>
        <w:tc>
          <w:tcPr>
            <w:tcW w:w="579" w:type="pct"/>
            <w:tcBorders>
              <w:top w:val="single" w:sz="4" w:space="0" w:color="auto"/>
              <w:left w:val="single" w:sz="4" w:space="0" w:color="auto"/>
              <w:bottom w:val="single" w:sz="4" w:space="0" w:color="auto"/>
              <w:right w:val="single" w:sz="4" w:space="0" w:color="auto"/>
            </w:tcBorders>
            <w:hideMark/>
          </w:tcPr>
          <w:p w14:paraId="168FBEBC" w14:textId="77777777" w:rsidR="00F42719" w:rsidRDefault="00F42719">
            <w:pPr>
              <w:pStyle w:val="TAH"/>
              <w:rPr>
                <w:rFonts w:cs="Arial"/>
              </w:rPr>
            </w:pPr>
            <w:r>
              <w:rPr>
                <w:rFonts w:cs="Arial"/>
              </w:rPr>
              <w:t>3 MHz</w:t>
            </w:r>
          </w:p>
        </w:tc>
        <w:tc>
          <w:tcPr>
            <w:tcW w:w="535" w:type="pct"/>
            <w:tcBorders>
              <w:top w:val="single" w:sz="4" w:space="0" w:color="auto"/>
              <w:left w:val="single" w:sz="4" w:space="0" w:color="auto"/>
              <w:bottom w:val="single" w:sz="4" w:space="0" w:color="auto"/>
              <w:right w:val="single" w:sz="4" w:space="0" w:color="auto"/>
            </w:tcBorders>
            <w:hideMark/>
          </w:tcPr>
          <w:p w14:paraId="2394E7B9" w14:textId="77777777" w:rsidR="00F42719" w:rsidRDefault="00F42719">
            <w:pPr>
              <w:pStyle w:val="TAH"/>
              <w:rPr>
                <w:rFonts w:cs="Arial"/>
              </w:rPr>
            </w:pPr>
            <w:r>
              <w:rPr>
                <w:rFonts w:cs="Arial"/>
              </w:rPr>
              <w:t>5 MHz</w:t>
            </w:r>
          </w:p>
        </w:tc>
        <w:tc>
          <w:tcPr>
            <w:tcW w:w="579" w:type="pct"/>
            <w:gridSpan w:val="2"/>
            <w:tcBorders>
              <w:top w:val="single" w:sz="4" w:space="0" w:color="auto"/>
              <w:left w:val="single" w:sz="4" w:space="0" w:color="auto"/>
              <w:bottom w:val="single" w:sz="4" w:space="0" w:color="auto"/>
              <w:right w:val="single" w:sz="4" w:space="0" w:color="auto"/>
            </w:tcBorders>
            <w:hideMark/>
          </w:tcPr>
          <w:p w14:paraId="228A6B3E" w14:textId="77777777" w:rsidR="00F42719" w:rsidRDefault="00F42719">
            <w:pPr>
              <w:pStyle w:val="TAH"/>
              <w:rPr>
                <w:rFonts w:cs="Arial"/>
              </w:rPr>
            </w:pPr>
            <w:r>
              <w:rPr>
                <w:rFonts w:cs="Arial"/>
              </w:rPr>
              <w:t>10 MHz</w:t>
            </w:r>
          </w:p>
        </w:tc>
        <w:tc>
          <w:tcPr>
            <w:tcW w:w="544" w:type="pct"/>
            <w:tcBorders>
              <w:top w:val="single" w:sz="4" w:space="0" w:color="auto"/>
              <w:left w:val="single" w:sz="4" w:space="0" w:color="auto"/>
              <w:bottom w:val="single" w:sz="4" w:space="0" w:color="auto"/>
              <w:right w:val="single" w:sz="4" w:space="0" w:color="auto"/>
            </w:tcBorders>
            <w:hideMark/>
          </w:tcPr>
          <w:p w14:paraId="3340E47E" w14:textId="77777777" w:rsidR="00F42719" w:rsidRDefault="00F42719">
            <w:pPr>
              <w:pStyle w:val="TAH"/>
              <w:rPr>
                <w:rFonts w:cs="Arial"/>
              </w:rPr>
            </w:pPr>
            <w:r>
              <w:rPr>
                <w:rFonts w:cs="Arial"/>
              </w:rPr>
              <w:t>15 MHz</w:t>
            </w:r>
          </w:p>
        </w:tc>
        <w:tc>
          <w:tcPr>
            <w:tcW w:w="571" w:type="pct"/>
            <w:tcBorders>
              <w:top w:val="single" w:sz="4" w:space="0" w:color="auto"/>
              <w:left w:val="single" w:sz="4" w:space="0" w:color="auto"/>
              <w:bottom w:val="single" w:sz="4" w:space="0" w:color="auto"/>
              <w:right w:val="single" w:sz="4" w:space="0" w:color="auto"/>
            </w:tcBorders>
            <w:hideMark/>
          </w:tcPr>
          <w:p w14:paraId="5B8A8DBD" w14:textId="77777777" w:rsidR="00F42719" w:rsidRDefault="00F42719">
            <w:pPr>
              <w:pStyle w:val="TAH"/>
              <w:rPr>
                <w:rFonts w:cs="Arial"/>
              </w:rPr>
            </w:pPr>
            <w:r>
              <w:rPr>
                <w:rFonts w:cs="Arial"/>
              </w:rPr>
              <w:t>20 MHz</w:t>
            </w:r>
          </w:p>
        </w:tc>
      </w:tr>
      <w:tr w:rsidR="00E75094" w14:paraId="45D68C90" w14:textId="77777777" w:rsidTr="00E75094">
        <w:trPr>
          <w:jc w:val="center"/>
        </w:trPr>
        <w:tc>
          <w:tcPr>
            <w:tcW w:w="701" w:type="pct"/>
            <w:vMerge/>
            <w:tcBorders>
              <w:left w:val="single" w:sz="4" w:space="0" w:color="auto"/>
              <w:right w:val="single" w:sz="4" w:space="0" w:color="auto"/>
            </w:tcBorders>
          </w:tcPr>
          <w:p w14:paraId="3A06DBDB" w14:textId="77777777" w:rsidR="00F42719" w:rsidRPr="00E75094" w:rsidRDefault="00F42719">
            <w:pPr>
              <w:pStyle w:val="TAL"/>
              <w:rPr>
                <w:rFonts w:cs="Arial"/>
                <w:color w:val="FF0000"/>
              </w:rPr>
            </w:pPr>
          </w:p>
        </w:tc>
        <w:tc>
          <w:tcPr>
            <w:tcW w:w="620" w:type="pct"/>
            <w:tcBorders>
              <w:top w:val="single" w:sz="4" w:space="0" w:color="auto"/>
              <w:left w:val="single" w:sz="4" w:space="0" w:color="auto"/>
              <w:bottom w:val="single" w:sz="4" w:space="0" w:color="auto"/>
              <w:right w:val="single" w:sz="4" w:space="0" w:color="auto"/>
            </w:tcBorders>
            <w:hideMark/>
          </w:tcPr>
          <w:p w14:paraId="73E8E0E0" w14:textId="3BB2161B" w:rsidR="00F42719" w:rsidRDefault="00F42719">
            <w:pPr>
              <w:pStyle w:val="TAL"/>
              <w:rPr>
                <w:rFonts w:cs="Arial"/>
              </w:rPr>
            </w:pPr>
            <w:r>
              <w:rPr>
                <w:rFonts w:cs="Arial"/>
              </w:rPr>
              <w:t>Power in Transmission Bandwidth Configuration</w:t>
            </w:r>
          </w:p>
        </w:tc>
        <w:tc>
          <w:tcPr>
            <w:tcW w:w="333" w:type="pct"/>
            <w:tcBorders>
              <w:top w:val="single" w:sz="4" w:space="0" w:color="auto"/>
              <w:left w:val="single" w:sz="4" w:space="0" w:color="auto"/>
              <w:bottom w:val="single" w:sz="4" w:space="0" w:color="auto"/>
              <w:right w:val="single" w:sz="4" w:space="0" w:color="auto"/>
            </w:tcBorders>
            <w:hideMark/>
          </w:tcPr>
          <w:p w14:paraId="4807DC99" w14:textId="77777777" w:rsidR="00F42719" w:rsidRDefault="00F42719">
            <w:pPr>
              <w:pStyle w:val="TAC"/>
              <w:rPr>
                <w:rFonts w:cs="Arial"/>
              </w:rPr>
            </w:pPr>
            <w:r>
              <w:rPr>
                <w:rFonts w:cs="Arial"/>
              </w:rPr>
              <w:t>dBm</w:t>
            </w:r>
          </w:p>
        </w:tc>
        <w:tc>
          <w:tcPr>
            <w:tcW w:w="3346" w:type="pct"/>
            <w:gridSpan w:val="7"/>
            <w:tcBorders>
              <w:top w:val="single" w:sz="4" w:space="0" w:color="auto"/>
              <w:left w:val="single" w:sz="4" w:space="0" w:color="auto"/>
              <w:bottom w:val="single" w:sz="4" w:space="0" w:color="auto"/>
              <w:right w:val="single" w:sz="4" w:space="0" w:color="auto"/>
            </w:tcBorders>
            <w:vAlign w:val="center"/>
            <w:hideMark/>
          </w:tcPr>
          <w:p w14:paraId="70A6B0B9" w14:textId="77777777" w:rsidR="00F42719" w:rsidRDefault="00F42719">
            <w:pPr>
              <w:pStyle w:val="TAC"/>
              <w:rPr>
                <w:rFonts w:cs="Arial"/>
              </w:rPr>
            </w:pPr>
            <w:r>
              <w:rPr>
                <w:rFonts w:cs="Arial"/>
              </w:rPr>
              <w:t>REFSENS + 14 dB</w:t>
            </w:r>
          </w:p>
        </w:tc>
      </w:tr>
      <w:tr w:rsidR="00E75094" w14:paraId="36F3AD82" w14:textId="77777777" w:rsidTr="00E75094">
        <w:trPr>
          <w:jc w:val="center"/>
        </w:trPr>
        <w:tc>
          <w:tcPr>
            <w:tcW w:w="701" w:type="pct"/>
            <w:vMerge/>
            <w:tcBorders>
              <w:left w:val="single" w:sz="4" w:space="0" w:color="auto"/>
              <w:bottom w:val="single" w:sz="4" w:space="0" w:color="auto"/>
              <w:right w:val="single" w:sz="4" w:space="0" w:color="auto"/>
            </w:tcBorders>
          </w:tcPr>
          <w:p w14:paraId="458DD395" w14:textId="77777777" w:rsidR="00F42719" w:rsidRPr="00E75094" w:rsidRDefault="00F42719">
            <w:pPr>
              <w:pStyle w:val="TAL"/>
              <w:rPr>
                <w:rFonts w:eastAsia="MS Mincho" w:cs="Arial"/>
                <w:bCs/>
                <w:color w:val="FF0000"/>
              </w:rPr>
            </w:pPr>
          </w:p>
        </w:tc>
        <w:tc>
          <w:tcPr>
            <w:tcW w:w="620" w:type="pct"/>
            <w:tcBorders>
              <w:top w:val="single" w:sz="4" w:space="0" w:color="auto"/>
              <w:left w:val="single" w:sz="4" w:space="0" w:color="auto"/>
              <w:bottom w:val="single" w:sz="4" w:space="0" w:color="auto"/>
              <w:right w:val="single" w:sz="4" w:space="0" w:color="auto"/>
            </w:tcBorders>
            <w:vAlign w:val="bottom"/>
            <w:hideMark/>
          </w:tcPr>
          <w:p w14:paraId="52DB44C2" w14:textId="342D366D" w:rsidR="00F42719" w:rsidRDefault="00F42719">
            <w:pPr>
              <w:pStyle w:val="TAL"/>
              <w:rPr>
                <w:rFonts w:cs="Arial"/>
              </w:rPr>
            </w:pPr>
            <w:r>
              <w:rPr>
                <w:rFonts w:eastAsia="MS Mincho" w:cs="Arial"/>
                <w:bCs/>
              </w:rPr>
              <w:t>P</w:t>
            </w:r>
            <w:r>
              <w:rPr>
                <w:rFonts w:eastAsia="MS Mincho" w:cs="Arial"/>
                <w:bCs/>
                <w:vertAlign w:val="subscript"/>
              </w:rPr>
              <w:t>Interferer</w:t>
            </w:r>
          </w:p>
        </w:tc>
        <w:tc>
          <w:tcPr>
            <w:tcW w:w="333" w:type="pct"/>
            <w:tcBorders>
              <w:top w:val="single" w:sz="4" w:space="0" w:color="auto"/>
              <w:left w:val="single" w:sz="4" w:space="0" w:color="auto"/>
              <w:bottom w:val="single" w:sz="4" w:space="0" w:color="auto"/>
              <w:right w:val="single" w:sz="4" w:space="0" w:color="auto"/>
            </w:tcBorders>
            <w:hideMark/>
          </w:tcPr>
          <w:p w14:paraId="40E99527" w14:textId="77777777" w:rsidR="00F42719" w:rsidRDefault="00F42719">
            <w:pPr>
              <w:pStyle w:val="TAC"/>
              <w:rPr>
                <w:rFonts w:cs="Arial"/>
              </w:rPr>
            </w:pPr>
            <w:r>
              <w:rPr>
                <w:rFonts w:cs="Arial"/>
              </w:rPr>
              <w:t>dBm</w:t>
            </w:r>
          </w:p>
        </w:tc>
        <w:tc>
          <w:tcPr>
            <w:tcW w:w="538" w:type="pct"/>
            <w:tcBorders>
              <w:top w:val="single" w:sz="4" w:space="0" w:color="auto"/>
              <w:left w:val="single" w:sz="4" w:space="0" w:color="auto"/>
              <w:bottom w:val="single" w:sz="4" w:space="0" w:color="auto"/>
              <w:right w:val="single" w:sz="4" w:space="0" w:color="auto"/>
            </w:tcBorders>
            <w:hideMark/>
          </w:tcPr>
          <w:p w14:paraId="5C0BC85E" w14:textId="77777777" w:rsidR="00F42719" w:rsidRDefault="00F42719">
            <w:pPr>
              <w:pStyle w:val="TAC"/>
              <w:rPr>
                <w:rFonts w:cs="Arial"/>
              </w:rPr>
            </w:pPr>
            <w:r>
              <w:rPr>
                <w:rFonts w:eastAsia="MS Mincho" w:cs="Arial"/>
              </w:rPr>
              <w:t>REFSENS +45.5dB</w:t>
            </w:r>
          </w:p>
        </w:tc>
        <w:tc>
          <w:tcPr>
            <w:tcW w:w="579" w:type="pct"/>
            <w:tcBorders>
              <w:top w:val="single" w:sz="4" w:space="0" w:color="auto"/>
              <w:left w:val="single" w:sz="4" w:space="0" w:color="auto"/>
              <w:bottom w:val="single" w:sz="4" w:space="0" w:color="auto"/>
              <w:right w:val="single" w:sz="4" w:space="0" w:color="auto"/>
            </w:tcBorders>
            <w:hideMark/>
          </w:tcPr>
          <w:p w14:paraId="4B1297C3" w14:textId="77777777" w:rsidR="00F42719" w:rsidRDefault="00F42719">
            <w:pPr>
              <w:pStyle w:val="TAC"/>
              <w:rPr>
                <w:rFonts w:cs="Arial"/>
              </w:rPr>
            </w:pPr>
            <w:r>
              <w:rPr>
                <w:rFonts w:eastAsia="MS Mincho" w:cs="Arial"/>
              </w:rPr>
              <w:t>REFSENS +45.5dB</w:t>
            </w:r>
          </w:p>
        </w:tc>
        <w:tc>
          <w:tcPr>
            <w:tcW w:w="538" w:type="pct"/>
            <w:gridSpan w:val="2"/>
            <w:tcBorders>
              <w:top w:val="single" w:sz="4" w:space="0" w:color="auto"/>
              <w:left w:val="single" w:sz="4" w:space="0" w:color="auto"/>
              <w:bottom w:val="single" w:sz="4" w:space="0" w:color="auto"/>
              <w:right w:val="single" w:sz="4" w:space="0" w:color="auto"/>
            </w:tcBorders>
            <w:hideMark/>
          </w:tcPr>
          <w:p w14:paraId="2354F6F9" w14:textId="77777777" w:rsidR="00F42719" w:rsidRDefault="00F42719">
            <w:pPr>
              <w:pStyle w:val="TAC"/>
              <w:rPr>
                <w:rFonts w:cs="Arial"/>
              </w:rPr>
            </w:pPr>
            <w:r>
              <w:rPr>
                <w:rFonts w:eastAsia="MS Mincho" w:cs="Arial"/>
              </w:rPr>
              <w:t>REFSENS +45.5dB</w:t>
            </w:r>
          </w:p>
        </w:tc>
        <w:tc>
          <w:tcPr>
            <w:tcW w:w="576" w:type="pct"/>
            <w:tcBorders>
              <w:top w:val="single" w:sz="4" w:space="0" w:color="auto"/>
              <w:left w:val="single" w:sz="4" w:space="0" w:color="auto"/>
              <w:bottom w:val="single" w:sz="4" w:space="0" w:color="auto"/>
              <w:right w:val="single" w:sz="4" w:space="0" w:color="auto"/>
            </w:tcBorders>
            <w:hideMark/>
          </w:tcPr>
          <w:p w14:paraId="0D936DDA" w14:textId="77777777" w:rsidR="00F42719" w:rsidRDefault="00F42719">
            <w:pPr>
              <w:pStyle w:val="TAC"/>
              <w:rPr>
                <w:rFonts w:cs="Arial"/>
              </w:rPr>
            </w:pPr>
            <w:r>
              <w:rPr>
                <w:rFonts w:eastAsia="MS Mincho" w:cs="Arial"/>
              </w:rPr>
              <w:t>REFSENS +45.5dB</w:t>
            </w:r>
          </w:p>
        </w:tc>
        <w:tc>
          <w:tcPr>
            <w:tcW w:w="544" w:type="pct"/>
            <w:tcBorders>
              <w:top w:val="single" w:sz="4" w:space="0" w:color="auto"/>
              <w:left w:val="single" w:sz="4" w:space="0" w:color="auto"/>
              <w:bottom w:val="single" w:sz="4" w:space="0" w:color="auto"/>
              <w:right w:val="single" w:sz="4" w:space="0" w:color="auto"/>
            </w:tcBorders>
            <w:hideMark/>
          </w:tcPr>
          <w:p w14:paraId="6BE9EAEE" w14:textId="77777777" w:rsidR="00F42719" w:rsidRDefault="00F42719">
            <w:pPr>
              <w:pStyle w:val="TAC"/>
              <w:rPr>
                <w:rFonts w:cs="Arial"/>
              </w:rPr>
            </w:pPr>
            <w:r>
              <w:rPr>
                <w:rFonts w:eastAsia="MS Mincho" w:cs="Arial"/>
              </w:rPr>
              <w:t>REFSENS +42.5dB</w:t>
            </w:r>
          </w:p>
        </w:tc>
        <w:tc>
          <w:tcPr>
            <w:tcW w:w="571" w:type="pct"/>
            <w:tcBorders>
              <w:top w:val="single" w:sz="4" w:space="0" w:color="auto"/>
              <w:left w:val="single" w:sz="4" w:space="0" w:color="auto"/>
              <w:bottom w:val="single" w:sz="4" w:space="0" w:color="auto"/>
              <w:right w:val="single" w:sz="4" w:space="0" w:color="auto"/>
            </w:tcBorders>
            <w:hideMark/>
          </w:tcPr>
          <w:p w14:paraId="07E6A925" w14:textId="77777777" w:rsidR="00F42719" w:rsidRDefault="00F42719">
            <w:pPr>
              <w:pStyle w:val="TAC"/>
              <w:rPr>
                <w:rFonts w:cs="Arial"/>
              </w:rPr>
            </w:pPr>
            <w:r>
              <w:rPr>
                <w:rFonts w:eastAsia="MS Mincho" w:cs="Arial"/>
              </w:rPr>
              <w:t>REFSENS +39.5dB</w:t>
            </w:r>
          </w:p>
        </w:tc>
      </w:tr>
      <w:tr w:rsidR="00E75094" w14:paraId="56F16D09" w14:textId="77777777" w:rsidTr="00E75094">
        <w:trPr>
          <w:jc w:val="center"/>
        </w:trPr>
        <w:tc>
          <w:tcPr>
            <w:tcW w:w="701" w:type="pct"/>
            <w:vMerge w:val="restart"/>
            <w:tcBorders>
              <w:top w:val="single" w:sz="4" w:space="0" w:color="auto"/>
              <w:left w:val="single" w:sz="4" w:space="0" w:color="auto"/>
              <w:right w:val="single" w:sz="4" w:space="0" w:color="auto"/>
            </w:tcBorders>
          </w:tcPr>
          <w:p w14:paraId="440B334B" w14:textId="77777777" w:rsidR="00E75094" w:rsidRPr="00E75094" w:rsidRDefault="00E75094" w:rsidP="00E75094">
            <w:pPr>
              <w:pStyle w:val="Default"/>
              <w:rPr>
                <w:color w:val="FF0000"/>
                <w:sz w:val="18"/>
                <w:szCs w:val="18"/>
              </w:rPr>
            </w:pPr>
            <w:r w:rsidRPr="00E75094">
              <w:rPr>
                <w:color w:val="FF0000"/>
                <w:sz w:val="18"/>
                <w:szCs w:val="18"/>
              </w:rPr>
              <w:t xml:space="preserve">1, 2, 3, 4, 5, 6, 7, 8, 9, 10, 11, 12, 13, 14, 17, 18, 19, 20, 21, 22, 23, </w:t>
            </w:r>
          </w:p>
          <w:p w14:paraId="6BF474D8" w14:textId="438D1099" w:rsidR="00E75094" w:rsidRPr="00E75094" w:rsidRDefault="00E75094" w:rsidP="00E75094">
            <w:pPr>
              <w:pStyle w:val="TAL"/>
              <w:rPr>
                <w:rFonts w:eastAsia="MS Mincho" w:cs="Arial"/>
                <w:bCs/>
                <w:color w:val="FF0000"/>
              </w:rPr>
            </w:pPr>
            <w:r w:rsidRPr="00E75094">
              <w:rPr>
                <w:color w:val="FF0000"/>
                <w:szCs w:val="18"/>
              </w:rPr>
              <w:t>25, 26, 27, 28, 29</w:t>
            </w:r>
            <w:r w:rsidRPr="00E75094">
              <w:rPr>
                <w:color w:val="FF0000"/>
                <w:sz w:val="12"/>
                <w:szCs w:val="12"/>
                <w:vertAlign w:val="superscript"/>
              </w:rPr>
              <w:t>3</w:t>
            </w:r>
            <w:r w:rsidRPr="00E75094">
              <w:rPr>
                <w:color w:val="FF0000"/>
                <w:szCs w:val="18"/>
              </w:rPr>
              <w:t>, 30, 31, 32</w:t>
            </w:r>
            <w:r w:rsidRPr="00E75094">
              <w:rPr>
                <w:color w:val="FF0000"/>
                <w:sz w:val="12"/>
                <w:szCs w:val="12"/>
                <w:vertAlign w:val="superscript"/>
              </w:rPr>
              <w:t>3</w:t>
            </w:r>
            <w:r w:rsidRPr="00E75094">
              <w:rPr>
                <w:color w:val="FF0000"/>
                <w:szCs w:val="18"/>
              </w:rPr>
              <w:t xml:space="preserve">, 33, 34, 35, 36, 37, 38, 39, 40, 41, 42, 43, 44 </w:t>
            </w:r>
          </w:p>
        </w:tc>
        <w:tc>
          <w:tcPr>
            <w:tcW w:w="620" w:type="pct"/>
            <w:tcBorders>
              <w:top w:val="single" w:sz="4" w:space="0" w:color="auto"/>
              <w:left w:val="single" w:sz="4" w:space="0" w:color="auto"/>
              <w:bottom w:val="single" w:sz="4" w:space="0" w:color="auto"/>
              <w:right w:val="single" w:sz="4" w:space="0" w:color="auto"/>
            </w:tcBorders>
            <w:hideMark/>
          </w:tcPr>
          <w:p w14:paraId="3D542F7D" w14:textId="6CFAC8C1" w:rsidR="00E75094" w:rsidRDefault="00E75094">
            <w:pPr>
              <w:pStyle w:val="TAL"/>
              <w:rPr>
                <w:rFonts w:cs="Arial"/>
                <w:i/>
              </w:rPr>
            </w:pPr>
            <w:r>
              <w:rPr>
                <w:rFonts w:eastAsia="MS Mincho" w:cs="Arial"/>
                <w:bCs/>
              </w:rPr>
              <w:t>BW</w:t>
            </w:r>
            <w:r>
              <w:rPr>
                <w:rFonts w:eastAsia="MS Mincho" w:cs="Arial"/>
                <w:bCs/>
                <w:vertAlign w:val="subscript"/>
              </w:rPr>
              <w:t xml:space="preserve">Interferer </w:t>
            </w:r>
          </w:p>
        </w:tc>
        <w:tc>
          <w:tcPr>
            <w:tcW w:w="333" w:type="pct"/>
            <w:tcBorders>
              <w:top w:val="single" w:sz="4" w:space="0" w:color="auto"/>
              <w:left w:val="single" w:sz="4" w:space="0" w:color="auto"/>
              <w:bottom w:val="single" w:sz="4" w:space="0" w:color="auto"/>
              <w:right w:val="single" w:sz="4" w:space="0" w:color="auto"/>
            </w:tcBorders>
            <w:hideMark/>
          </w:tcPr>
          <w:p w14:paraId="61AEB164" w14:textId="77777777" w:rsidR="00E75094" w:rsidRDefault="00E75094">
            <w:pPr>
              <w:pStyle w:val="TAC"/>
              <w:rPr>
                <w:rFonts w:cs="Arial"/>
              </w:rPr>
            </w:pPr>
            <w:r>
              <w:rPr>
                <w:rFonts w:cs="Arial"/>
              </w:rPr>
              <w:t>MHz</w:t>
            </w:r>
          </w:p>
        </w:tc>
        <w:tc>
          <w:tcPr>
            <w:tcW w:w="538" w:type="pct"/>
            <w:tcBorders>
              <w:top w:val="single" w:sz="4" w:space="0" w:color="auto"/>
              <w:left w:val="single" w:sz="4" w:space="0" w:color="auto"/>
              <w:bottom w:val="single" w:sz="4" w:space="0" w:color="auto"/>
              <w:right w:val="single" w:sz="4" w:space="0" w:color="auto"/>
            </w:tcBorders>
            <w:hideMark/>
          </w:tcPr>
          <w:p w14:paraId="05D82126" w14:textId="77777777" w:rsidR="00E75094" w:rsidRDefault="00E75094">
            <w:pPr>
              <w:pStyle w:val="TAC"/>
              <w:rPr>
                <w:rFonts w:cs="Arial"/>
              </w:rPr>
            </w:pPr>
            <w:r>
              <w:rPr>
                <w:rFonts w:eastAsia="MS Mincho" w:cs="Arial"/>
              </w:rPr>
              <w:t>1.4</w:t>
            </w:r>
          </w:p>
        </w:tc>
        <w:tc>
          <w:tcPr>
            <w:tcW w:w="579" w:type="pct"/>
            <w:tcBorders>
              <w:top w:val="single" w:sz="4" w:space="0" w:color="auto"/>
              <w:left w:val="single" w:sz="4" w:space="0" w:color="auto"/>
              <w:bottom w:val="single" w:sz="4" w:space="0" w:color="auto"/>
              <w:right w:val="single" w:sz="4" w:space="0" w:color="auto"/>
            </w:tcBorders>
            <w:hideMark/>
          </w:tcPr>
          <w:p w14:paraId="4F7C5DC9" w14:textId="77777777" w:rsidR="00E75094" w:rsidRDefault="00E75094">
            <w:pPr>
              <w:pStyle w:val="TAC"/>
              <w:rPr>
                <w:rFonts w:cs="Arial"/>
              </w:rPr>
            </w:pPr>
            <w:r>
              <w:rPr>
                <w:rFonts w:eastAsia="MS Mincho" w:cs="Arial"/>
              </w:rPr>
              <w:t>3</w:t>
            </w:r>
          </w:p>
        </w:tc>
        <w:tc>
          <w:tcPr>
            <w:tcW w:w="538" w:type="pct"/>
            <w:gridSpan w:val="2"/>
            <w:tcBorders>
              <w:top w:val="single" w:sz="4" w:space="0" w:color="auto"/>
              <w:left w:val="single" w:sz="4" w:space="0" w:color="auto"/>
              <w:bottom w:val="single" w:sz="4" w:space="0" w:color="auto"/>
              <w:right w:val="single" w:sz="4" w:space="0" w:color="auto"/>
            </w:tcBorders>
            <w:vAlign w:val="bottom"/>
            <w:hideMark/>
          </w:tcPr>
          <w:p w14:paraId="7126BD96" w14:textId="77777777" w:rsidR="00E75094" w:rsidRDefault="00E75094">
            <w:pPr>
              <w:pStyle w:val="TAC"/>
              <w:rPr>
                <w:rFonts w:cs="Arial"/>
              </w:rPr>
            </w:pPr>
            <w:r>
              <w:rPr>
                <w:rFonts w:eastAsia="MS Mincho" w:cs="Arial"/>
              </w:rPr>
              <w:t>5</w:t>
            </w:r>
          </w:p>
        </w:tc>
        <w:tc>
          <w:tcPr>
            <w:tcW w:w="576" w:type="pct"/>
            <w:tcBorders>
              <w:top w:val="single" w:sz="4" w:space="0" w:color="auto"/>
              <w:left w:val="single" w:sz="4" w:space="0" w:color="auto"/>
              <w:bottom w:val="single" w:sz="4" w:space="0" w:color="auto"/>
              <w:right w:val="single" w:sz="4" w:space="0" w:color="auto"/>
            </w:tcBorders>
            <w:vAlign w:val="bottom"/>
            <w:hideMark/>
          </w:tcPr>
          <w:p w14:paraId="76440DF6" w14:textId="77777777" w:rsidR="00E75094" w:rsidRDefault="00E75094">
            <w:pPr>
              <w:pStyle w:val="TAC"/>
              <w:rPr>
                <w:rFonts w:cs="Arial"/>
              </w:rPr>
            </w:pPr>
            <w:r>
              <w:rPr>
                <w:rFonts w:eastAsia="MS Mincho" w:cs="Arial"/>
              </w:rPr>
              <w:t>5</w:t>
            </w:r>
          </w:p>
        </w:tc>
        <w:tc>
          <w:tcPr>
            <w:tcW w:w="544" w:type="pct"/>
            <w:tcBorders>
              <w:top w:val="single" w:sz="4" w:space="0" w:color="auto"/>
              <w:left w:val="single" w:sz="4" w:space="0" w:color="auto"/>
              <w:bottom w:val="single" w:sz="4" w:space="0" w:color="auto"/>
              <w:right w:val="single" w:sz="4" w:space="0" w:color="auto"/>
            </w:tcBorders>
            <w:vAlign w:val="bottom"/>
            <w:hideMark/>
          </w:tcPr>
          <w:p w14:paraId="2BD89AEB" w14:textId="77777777" w:rsidR="00E75094" w:rsidRDefault="00E75094">
            <w:pPr>
              <w:pStyle w:val="TAC"/>
              <w:rPr>
                <w:rFonts w:cs="Arial"/>
              </w:rPr>
            </w:pPr>
            <w:r>
              <w:rPr>
                <w:rFonts w:eastAsia="MS Mincho" w:cs="Arial"/>
              </w:rPr>
              <w:t>5</w:t>
            </w:r>
          </w:p>
        </w:tc>
        <w:tc>
          <w:tcPr>
            <w:tcW w:w="571" w:type="pct"/>
            <w:tcBorders>
              <w:top w:val="single" w:sz="4" w:space="0" w:color="auto"/>
              <w:left w:val="single" w:sz="4" w:space="0" w:color="auto"/>
              <w:bottom w:val="single" w:sz="4" w:space="0" w:color="auto"/>
              <w:right w:val="single" w:sz="4" w:space="0" w:color="auto"/>
            </w:tcBorders>
            <w:vAlign w:val="bottom"/>
            <w:hideMark/>
          </w:tcPr>
          <w:p w14:paraId="2FBBE949" w14:textId="77777777" w:rsidR="00E75094" w:rsidRDefault="00E75094">
            <w:pPr>
              <w:pStyle w:val="TAC"/>
              <w:rPr>
                <w:rFonts w:cs="Arial"/>
              </w:rPr>
            </w:pPr>
            <w:r>
              <w:rPr>
                <w:rFonts w:eastAsia="MS Mincho" w:cs="Arial"/>
              </w:rPr>
              <w:t>5</w:t>
            </w:r>
          </w:p>
        </w:tc>
      </w:tr>
      <w:tr w:rsidR="00E75094" w14:paraId="5F9C66B4" w14:textId="77777777" w:rsidTr="00E75094">
        <w:trPr>
          <w:jc w:val="center"/>
        </w:trPr>
        <w:tc>
          <w:tcPr>
            <w:tcW w:w="701" w:type="pct"/>
            <w:vMerge/>
            <w:tcBorders>
              <w:left w:val="single" w:sz="4" w:space="0" w:color="auto"/>
              <w:bottom w:val="single" w:sz="4" w:space="0" w:color="auto"/>
              <w:right w:val="single" w:sz="4" w:space="0" w:color="auto"/>
            </w:tcBorders>
          </w:tcPr>
          <w:p w14:paraId="7C48F356" w14:textId="77777777" w:rsidR="00E75094" w:rsidRDefault="00E75094">
            <w:pPr>
              <w:pStyle w:val="TAL"/>
              <w:rPr>
                <w:rFonts w:eastAsia="MS Mincho" w:cs="Arial"/>
                <w:bCs/>
              </w:rPr>
            </w:pPr>
          </w:p>
        </w:tc>
        <w:tc>
          <w:tcPr>
            <w:tcW w:w="620" w:type="pct"/>
            <w:tcBorders>
              <w:top w:val="single" w:sz="4" w:space="0" w:color="auto"/>
              <w:left w:val="single" w:sz="4" w:space="0" w:color="auto"/>
              <w:bottom w:val="single" w:sz="4" w:space="0" w:color="auto"/>
              <w:right w:val="single" w:sz="4" w:space="0" w:color="auto"/>
            </w:tcBorders>
            <w:hideMark/>
          </w:tcPr>
          <w:p w14:paraId="06F0D21B" w14:textId="1C336F7E" w:rsidR="00E75094" w:rsidRDefault="00E75094">
            <w:pPr>
              <w:pStyle w:val="TAL"/>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333" w:type="pct"/>
            <w:tcBorders>
              <w:top w:val="single" w:sz="4" w:space="0" w:color="auto"/>
              <w:left w:val="single" w:sz="4" w:space="0" w:color="auto"/>
              <w:bottom w:val="single" w:sz="4" w:space="0" w:color="auto"/>
              <w:right w:val="single" w:sz="4" w:space="0" w:color="auto"/>
            </w:tcBorders>
            <w:hideMark/>
          </w:tcPr>
          <w:p w14:paraId="5FB9157F" w14:textId="77777777" w:rsidR="00E75094" w:rsidRDefault="00E75094">
            <w:pPr>
              <w:pStyle w:val="TAC"/>
              <w:rPr>
                <w:rFonts w:cs="Arial"/>
              </w:rPr>
            </w:pPr>
            <w:r>
              <w:rPr>
                <w:rFonts w:cs="Arial"/>
              </w:rPr>
              <w:t>MHz</w:t>
            </w:r>
          </w:p>
        </w:tc>
        <w:tc>
          <w:tcPr>
            <w:tcW w:w="538" w:type="pct"/>
            <w:tcBorders>
              <w:top w:val="single" w:sz="4" w:space="0" w:color="auto"/>
              <w:left w:val="single" w:sz="4" w:space="0" w:color="auto"/>
              <w:bottom w:val="single" w:sz="4" w:space="0" w:color="auto"/>
              <w:right w:val="single" w:sz="4" w:space="0" w:color="auto"/>
            </w:tcBorders>
            <w:hideMark/>
          </w:tcPr>
          <w:p w14:paraId="5A7A921C" w14:textId="77777777" w:rsidR="00E75094" w:rsidRDefault="00E75094">
            <w:pPr>
              <w:pStyle w:val="TAC"/>
              <w:rPr>
                <w:rFonts w:cs="Arial"/>
              </w:rPr>
            </w:pPr>
            <w:r>
              <w:rPr>
                <w:rFonts w:cs="Arial"/>
              </w:rPr>
              <w:t>1.4+0.0025</w:t>
            </w:r>
          </w:p>
          <w:p w14:paraId="2B44285F" w14:textId="77777777" w:rsidR="00E75094" w:rsidRDefault="00E75094">
            <w:pPr>
              <w:pStyle w:val="TAC"/>
              <w:rPr>
                <w:rFonts w:cs="Arial"/>
              </w:rPr>
            </w:pPr>
            <w:r>
              <w:rPr>
                <w:rFonts w:cs="Arial"/>
              </w:rPr>
              <w:t>/</w:t>
            </w:r>
          </w:p>
          <w:p w14:paraId="70CD8313" w14:textId="77777777" w:rsidR="00E75094" w:rsidRDefault="00E75094">
            <w:pPr>
              <w:pStyle w:val="TAC"/>
              <w:rPr>
                <w:rFonts w:cs="Arial"/>
              </w:rPr>
            </w:pPr>
            <w:r>
              <w:rPr>
                <w:rFonts w:cs="Arial"/>
              </w:rPr>
              <w:t>-1.4-0.0025</w:t>
            </w:r>
          </w:p>
        </w:tc>
        <w:tc>
          <w:tcPr>
            <w:tcW w:w="579" w:type="pct"/>
            <w:tcBorders>
              <w:top w:val="single" w:sz="4" w:space="0" w:color="auto"/>
              <w:left w:val="single" w:sz="4" w:space="0" w:color="auto"/>
              <w:bottom w:val="single" w:sz="4" w:space="0" w:color="auto"/>
              <w:right w:val="single" w:sz="4" w:space="0" w:color="auto"/>
            </w:tcBorders>
            <w:hideMark/>
          </w:tcPr>
          <w:p w14:paraId="172A6372" w14:textId="77777777" w:rsidR="00E75094" w:rsidRDefault="00E75094">
            <w:pPr>
              <w:pStyle w:val="TAC"/>
              <w:rPr>
                <w:rFonts w:cs="Arial"/>
              </w:rPr>
            </w:pPr>
            <w:r>
              <w:rPr>
                <w:rFonts w:cs="Arial"/>
              </w:rPr>
              <w:t>3+0.0075</w:t>
            </w:r>
          </w:p>
          <w:p w14:paraId="5035C37C" w14:textId="77777777" w:rsidR="00E75094" w:rsidRDefault="00E75094">
            <w:pPr>
              <w:pStyle w:val="TAC"/>
              <w:rPr>
                <w:rFonts w:cs="Arial"/>
              </w:rPr>
            </w:pPr>
            <w:r>
              <w:rPr>
                <w:rFonts w:cs="Arial"/>
              </w:rPr>
              <w:t>/</w:t>
            </w:r>
          </w:p>
          <w:p w14:paraId="3999594B" w14:textId="77777777" w:rsidR="00E75094" w:rsidRDefault="00E75094">
            <w:pPr>
              <w:pStyle w:val="TAC"/>
              <w:rPr>
                <w:rFonts w:cs="Arial"/>
              </w:rPr>
            </w:pPr>
            <w:r>
              <w:rPr>
                <w:rFonts w:cs="Arial"/>
              </w:rPr>
              <w:t>-3-0.0075</w:t>
            </w:r>
          </w:p>
        </w:tc>
        <w:tc>
          <w:tcPr>
            <w:tcW w:w="538" w:type="pct"/>
            <w:gridSpan w:val="2"/>
            <w:tcBorders>
              <w:top w:val="single" w:sz="4" w:space="0" w:color="auto"/>
              <w:left w:val="single" w:sz="4" w:space="0" w:color="auto"/>
              <w:bottom w:val="single" w:sz="4" w:space="0" w:color="auto"/>
              <w:right w:val="single" w:sz="4" w:space="0" w:color="auto"/>
            </w:tcBorders>
            <w:hideMark/>
          </w:tcPr>
          <w:p w14:paraId="4B0365A4" w14:textId="77777777" w:rsidR="00E75094" w:rsidRDefault="00E75094">
            <w:pPr>
              <w:pStyle w:val="TAC"/>
              <w:rPr>
                <w:rFonts w:cs="Arial"/>
              </w:rPr>
            </w:pPr>
            <w:r>
              <w:rPr>
                <w:rFonts w:cs="Arial"/>
              </w:rPr>
              <w:t>5+0.0025</w:t>
            </w:r>
          </w:p>
          <w:p w14:paraId="5C5F24C9" w14:textId="77777777" w:rsidR="00E75094" w:rsidRDefault="00E75094">
            <w:pPr>
              <w:pStyle w:val="TAC"/>
              <w:rPr>
                <w:rFonts w:cs="Arial"/>
              </w:rPr>
            </w:pPr>
            <w:r>
              <w:rPr>
                <w:rFonts w:cs="Arial"/>
              </w:rPr>
              <w:t>/</w:t>
            </w:r>
          </w:p>
          <w:p w14:paraId="4913158D" w14:textId="77777777" w:rsidR="00E75094" w:rsidRDefault="00E75094">
            <w:pPr>
              <w:pStyle w:val="TAC"/>
              <w:rPr>
                <w:rFonts w:cs="Arial"/>
              </w:rPr>
            </w:pPr>
            <w:r>
              <w:rPr>
                <w:rFonts w:cs="Arial"/>
              </w:rPr>
              <w:t>-5-0.0025</w:t>
            </w:r>
          </w:p>
        </w:tc>
        <w:tc>
          <w:tcPr>
            <w:tcW w:w="576" w:type="pct"/>
            <w:tcBorders>
              <w:top w:val="single" w:sz="4" w:space="0" w:color="auto"/>
              <w:left w:val="single" w:sz="4" w:space="0" w:color="auto"/>
              <w:bottom w:val="single" w:sz="4" w:space="0" w:color="auto"/>
              <w:right w:val="single" w:sz="4" w:space="0" w:color="auto"/>
            </w:tcBorders>
            <w:hideMark/>
          </w:tcPr>
          <w:p w14:paraId="7C2E9697" w14:textId="77777777" w:rsidR="00E75094" w:rsidRDefault="00E75094">
            <w:pPr>
              <w:pStyle w:val="TAC"/>
              <w:rPr>
                <w:rFonts w:cs="Arial"/>
              </w:rPr>
            </w:pPr>
            <w:r>
              <w:rPr>
                <w:rFonts w:cs="Arial"/>
              </w:rPr>
              <w:t>7.5+0.0075</w:t>
            </w:r>
          </w:p>
          <w:p w14:paraId="22540CED" w14:textId="77777777" w:rsidR="00E75094" w:rsidRDefault="00E75094">
            <w:pPr>
              <w:pStyle w:val="TAC"/>
              <w:rPr>
                <w:rFonts w:cs="Arial"/>
              </w:rPr>
            </w:pPr>
            <w:r>
              <w:rPr>
                <w:rFonts w:cs="Arial"/>
              </w:rPr>
              <w:t>/</w:t>
            </w:r>
          </w:p>
          <w:p w14:paraId="0D80B37F" w14:textId="77777777" w:rsidR="00E75094" w:rsidRDefault="00E75094">
            <w:pPr>
              <w:pStyle w:val="TAC"/>
              <w:rPr>
                <w:rFonts w:cs="Arial"/>
              </w:rPr>
            </w:pPr>
            <w:r>
              <w:rPr>
                <w:rFonts w:cs="Arial"/>
              </w:rPr>
              <w:t>-7.5-0.0075</w:t>
            </w:r>
          </w:p>
        </w:tc>
        <w:tc>
          <w:tcPr>
            <w:tcW w:w="544" w:type="pct"/>
            <w:tcBorders>
              <w:top w:val="single" w:sz="4" w:space="0" w:color="auto"/>
              <w:left w:val="single" w:sz="4" w:space="0" w:color="auto"/>
              <w:bottom w:val="single" w:sz="4" w:space="0" w:color="auto"/>
              <w:right w:val="single" w:sz="4" w:space="0" w:color="auto"/>
            </w:tcBorders>
            <w:hideMark/>
          </w:tcPr>
          <w:p w14:paraId="1D72C8FC" w14:textId="77777777" w:rsidR="00E75094" w:rsidRDefault="00E75094">
            <w:pPr>
              <w:pStyle w:val="TAC"/>
              <w:rPr>
                <w:rFonts w:cs="Arial"/>
              </w:rPr>
            </w:pPr>
            <w:r>
              <w:rPr>
                <w:rFonts w:cs="Arial"/>
              </w:rPr>
              <w:t>10+0.0125</w:t>
            </w:r>
          </w:p>
          <w:p w14:paraId="579527B7" w14:textId="77777777" w:rsidR="00E75094" w:rsidRDefault="00E75094">
            <w:pPr>
              <w:pStyle w:val="TAC"/>
              <w:rPr>
                <w:rFonts w:cs="Arial"/>
              </w:rPr>
            </w:pPr>
            <w:r>
              <w:rPr>
                <w:rFonts w:cs="Arial"/>
              </w:rPr>
              <w:t>/</w:t>
            </w:r>
          </w:p>
          <w:p w14:paraId="10216BDA" w14:textId="77777777" w:rsidR="00E75094" w:rsidRDefault="00E75094">
            <w:pPr>
              <w:pStyle w:val="TAC"/>
              <w:rPr>
                <w:rFonts w:cs="Arial"/>
              </w:rPr>
            </w:pPr>
            <w:r>
              <w:rPr>
                <w:rFonts w:cs="Arial"/>
              </w:rPr>
              <w:t>-10-0.0125</w:t>
            </w:r>
          </w:p>
        </w:tc>
        <w:tc>
          <w:tcPr>
            <w:tcW w:w="571" w:type="pct"/>
            <w:tcBorders>
              <w:top w:val="single" w:sz="4" w:space="0" w:color="auto"/>
              <w:left w:val="single" w:sz="4" w:space="0" w:color="auto"/>
              <w:bottom w:val="single" w:sz="4" w:space="0" w:color="auto"/>
              <w:right w:val="single" w:sz="4" w:space="0" w:color="auto"/>
            </w:tcBorders>
            <w:hideMark/>
          </w:tcPr>
          <w:p w14:paraId="6D3351E6" w14:textId="77777777" w:rsidR="00E75094" w:rsidRDefault="00E75094">
            <w:pPr>
              <w:pStyle w:val="TAC"/>
              <w:rPr>
                <w:rFonts w:cs="Arial"/>
              </w:rPr>
            </w:pPr>
            <w:r>
              <w:rPr>
                <w:rFonts w:cs="Arial"/>
              </w:rPr>
              <w:t>12.5+0.0025</w:t>
            </w:r>
          </w:p>
          <w:p w14:paraId="64D9DE3C" w14:textId="77777777" w:rsidR="00E75094" w:rsidRDefault="00E75094">
            <w:pPr>
              <w:pStyle w:val="TAC"/>
              <w:rPr>
                <w:rFonts w:cs="Arial"/>
              </w:rPr>
            </w:pPr>
            <w:r>
              <w:rPr>
                <w:rFonts w:cs="Arial"/>
              </w:rPr>
              <w:t>/</w:t>
            </w:r>
          </w:p>
          <w:p w14:paraId="152FA367" w14:textId="77777777" w:rsidR="00E75094" w:rsidRDefault="00E75094">
            <w:pPr>
              <w:pStyle w:val="TAC"/>
              <w:rPr>
                <w:rFonts w:cs="Arial"/>
              </w:rPr>
            </w:pPr>
            <w:r>
              <w:rPr>
                <w:rFonts w:cs="Arial"/>
              </w:rPr>
              <w:t>-12.5-0.0025</w:t>
            </w:r>
          </w:p>
        </w:tc>
      </w:tr>
      <w:tr w:rsidR="00E75094" w14:paraId="5383A98B" w14:textId="77777777" w:rsidTr="00044164">
        <w:trPr>
          <w:jc w:val="center"/>
        </w:trPr>
        <w:tc>
          <w:tcPr>
            <w:tcW w:w="701" w:type="pct"/>
            <w:vMerge w:val="restart"/>
            <w:tcBorders>
              <w:top w:val="single" w:sz="4" w:space="0" w:color="auto"/>
              <w:left w:val="single" w:sz="4" w:space="0" w:color="auto"/>
              <w:right w:val="single" w:sz="4" w:space="0" w:color="auto"/>
            </w:tcBorders>
            <w:vAlign w:val="center"/>
          </w:tcPr>
          <w:p w14:paraId="65E3559C" w14:textId="3CFCAF79" w:rsidR="00E75094" w:rsidRDefault="00E75094" w:rsidP="00044164">
            <w:pPr>
              <w:pStyle w:val="TAL"/>
              <w:jc w:val="center"/>
              <w:rPr>
                <w:rFonts w:eastAsia="MS Mincho" w:cs="Arial"/>
                <w:bCs/>
              </w:rPr>
            </w:pPr>
            <w:r w:rsidRPr="00E75094">
              <w:rPr>
                <w:rFonts w:eastAsia="MS Mincho" w:cs="Arial"/>
                <w:bCs/>
                <w:color w:val="FF0000"/>
              </w:rPr>
              <w:t>45</w:t>
            </w:r>
          </w:p>
        </w:tc>
        <w:tc>
          <w:tcPr>
            <w:tcW w:w="620" w:type="pct"/>
            <w:tcBorders>
              <w:top w:val="single" w:sz="4" w:space="0" w:color="auto"/>
              <w:left w:val="single" w:sz="4" w:space="0" w:color="auto"/>
              <w:bottom w:val="single" w:sz="4" w:space="0" w:color="auto"/>
              <w:right w:val="single" w:sz="4" w:space="0" w:color="auto"/>
            </w:tcBorders>
          </w:tcPr>
          <w:p w14:paraId="5D58215B" w14:textId="43EB548C" w:rsidR="00E75094" w:rsidRPr="00E75094" w:rsidRDefault="00E75094" w:rsidP="00E75094">
            <w:pPr>
              <w:pStyle w:val="TAL"/>
              <w:rPr>
                <w:rFonts w:eastAsia="MS Mincho" w:cs="Arial"/>
                <w:bCs/>
                <w:color w:val="FF0000"/>
              </w:rPr>
            </w:pPr>
            <w:r w:rsidRPr="00E75094">
              <w:rPr>
                <w:rFonts w:eastAsia="MS Mincho" w:cs="Arial"/>
                <w:bCs/>
                <w:color w:val="FF0000"/>
              </w:rPr>
              <w:t>BW</w:t>
            </w:r>
            <w:r w:rsidRPr="00E75094">
              <w:rPr>
                <w:rFonts w:eastAsia="MS Mincho" w:cs="Arial"/>
                <w:bCs/>
                <w:color w:val="FF0000"/>
                <w:vertAlign w:val="subscript"/>
              </w:rPr>
              <w:t xml:space="preserve">Interferer </w:t>
            </w:r>
          </w:p>
        </w:tc>
        <w:tc>
          <w:tcPr>
            <w:tcW w:w="333" w:type="pct"/>
            <w:tcBorders>
              <w:top w:val="single" w:sz="4" w:space="0" w:color="auto"/>
              <w:left w:val="single" w:sz="4" w:space="0" w:color="auto"/>
              <w:bottom w:val="single" w:sz="4" w:space="0" w:color="auto"/>
              <w:right w:val="single" w:sz="4" w:space="0" w:color="auto"/>
            </w:tcBorders>
          </w:tcPr>
          <w:p w14:paraId="1904782D" w14:textId="36175E18" w:rsidR="00E75094" w:rsidRPr="00E75094" w:rsidRDefault="00E75094" w:rsidP="00E75094">
            <w:pPr>
              <w:pStyle w:val="TAC"/>
              <w:rPr>
                <w:rFonts w:cs="Arial"/>
                <w:color w:val="FF0000"/>
              </w:rPr>
            </w:pPr>
            <w:r w:rsidRPr="00E75094">
              <w:rPr>
                <w:rFonts w:cs="Arial"/>
                <w:color w:val="FF0000"/>
              </w:rPr>
              <w:t>MHz</w:t>
            </w:r>
          </w:p>
        </w:tc>
        <w:tc>
          <w:tcPr>
            <w:tcW w:w="538" w:type="pct"/>
            <w:tcBorders>
              <w:top w:val="single" w:sz="4" w:space="0" w:color="auto"/>
              <w:left w:val="single" w:sz="4" w:space="0" w:color="auto"/>
              <w:bottom w:val="single" w:sz="4" w:space="0" w:color="auto"/>
              <w:right w:val="single" w:sz="4" w:space="0" w:color="auto"/>
            </w:tcBorders>
          </w:tcPr>
          <w:p w14:paraId="5B832133" w14:textId="1521EB4E" w:rsidR="00E75094" w:rsidRPr="00E75094" w:rsidRDefault="00E75094" w:rsidP="00E75094">
            <w:pPr>
              <w:pStyle w:val="TAC"/>
              <w:rPr>
                <w:rFonts w:cs="Arial"/>
                <w:color w:val="FF0000"/>
              </w:rPr>
            </w:pPr>
          </w:p>
        </w:tc>
        <w:tc>
          <w:tcPr>
            <w:tcW w:w="579" w:type="pct"/>
            <w:tcBorders>
              <w:top w:val="single" w:sz="4" w:space="0" w:color="auto"/>
              <w:left w:val="single" w:sz="4" w:space="0" w:color="auto"/>
              <w:bottom w:val="single" w:sz="4" w:space="0" w:color="auto"/>
              <w:right w:val="single" w:sz="4" w:space="0" w:color="auto"/>
            </w:tcBorders>
          </w:tcPr>
          <w:p w14:paraId="509D8CF9" w14:textId="560190EE" w:rsidR="00E75094" w:rsidRPr="00E75094" w:rsidRDefault="00E75094" w:rsidP="00E75094">
            <w:pPr>
              <w:pStyle w:val="TAC"/>
              <w:rPr>
                <w:rFonts w:cs="Arial"/>
                <w:color w:val="FF0000"/>
              </w:rPr>
            </w:pPr>
          </w:p>
        </w:tc>
        <w:tc>
          <w:tcPr>
            <w:tcW w:w="538" w:type="pct"/>
            <w:gridSpan w:val="2"/>
            <w:tcBorders>
              <w:top w:val="single" w:sz="4" w:space="0" w:color="auto"/>
              <w:left w:val="single" w:sz="4" w:space="0" w:color="auto"/>
              <w:bottom w:val="single" w:sz="4" w:space="0" w:color="auto"/>
              <w:right w:val="single" w:sz="4" w:space="0" w:color="auto"/>
            </w:tcBorders>
            <w:vAlign w:val="bottom"/>
          </w:tcPr>
          <w:p w14:paraId="4736186E" w14:textId="32A0985A" w:rsidR="00E75094" w:rsidRPr="00E75094" w:rsidRDefault="00E75094" w:rsidP="00E75094">
            <w:pPr>
              <w:pStyle w:val="TAC"/>
              <w:rPr>
                <w:rFonts w:cs="Arial"/>
                <w:color w:val="FF0000"/>
              </w:rPr>
            </w:pPr>
          </w:p>
        </w:tc>
        <w:tc>
          <w:tcPr>
            <w:tcW w:w="576" w:type="pct"/>
            <w:tcBorders>
              <w:top w:val="single" w:sz="4" w:space="0" w:color="auto"/>
              <w:left w:val="single" w:sz="4" w:space="0" w:color="auto"/>
              <w:bottom w:val="single" w:sz="4" w:space="0" w:color="auto"/>
              <w:right w:val="single" w:sz="4" w:space="0" w:color="auto"/>
            </w:tcBorders>
            <w:vAlign w:val="bottom"/>
          </w:tcPr>
          <w:p w14:paraId="015403FD" w14:textId="64191DFE" w:rsidR="00E75094" w:rsidRPr="00E75094" w:rsidRDefault="00E75094" w:rsidP="00E75094">
            <w:pPr>
              <w:pStyle w:val="TAC"/>
              <w:rPr>
                <w:rFonts w:cs="Arial"/>
                <w:color w:val="FF0000"/>
              </w:rPr>
            </w:pPr>
          </w:p>
        </w:tc>
        <w:tc>
          <w:tcPr>
            <w:tcW w:w="544" w:type="pct"/>
            <w:tcBorders>
              <w:top w:val="single" w:sz="4" w:space="0" w:color="auto"/>
              <w:left w:val="single" w:sz="4" w:space="0" w:color="auto"/>
              <w:bottom w:val="single" w:sz="4" w:space="0" w:color="auto"/>
              <w:right w:val="single" w:sz="4" w:space="0" w:color="auto"/>
            </w:tcBorders>
            <w:vAlign w:val="bottom"/>
          </w:tcPr>
          <w:p w14:paraId="0F29B417" w14:textId="48223A08" w:rsidR="00E75094" w:rsidRPr="00E75094" w:rsidRDefault="00E75094" w:rsidP="00E75094">
            <w:pPr>
              <w:pStyle w:val="TAC"/>
              <w:rPr>
                <w:rFonts w:cs="Arial"/>
                <w:color w:val="FF0000"/>
              </w:rPr>
            </w:pPr>
          </w:p>
        </w:tc>
        <w:tc>
          <w:tcPr>
            <w:tcW w:w="571" w:type="pct"/>
            <w:tcBorders>
              <w:top w:val="single" w:sz="4" w:space="0" w:color="auto"/>
              <w:left w:val="single" w:sz="4" w:space="0" w:color="auto"/>
              <w:bottom w:val="single" w:sz="4" w:space="0" w:color="auto"/>
              <w:right w:val="single" w:sz="4" w:space="0" w:color="auto"/>
            </w:tcBorders>
            <w:vAlign w:val="bottom"/>
          </w:tcPr>
          <w:p w14:paraId="4DEE8C28" w14:textId="7D9E9760" w:rsidR="00E75094" w:rsidRPr="00E75094" w:rsidRDefault="00E75094" w:rsidP="00E75094">
            <w:pPr>
              <w:pStyle w:val="TAC"/>
              <w:rPr>
                <w:rFonts w:cs="Arial"/>
                <w:color w:val="FF0000"/>
              </w:rPr>
            </w:pPr>
            <w:r w:rsidRPr="00E75094">
              <w:rPr>
                <w:rFonts w:eastAsia="MS Mincho" w:cs="Arial"/>
                <w:color w:val="FF0000"/>
              </w:rPr>
              <w:t>20</w:t>
            </w:r>
          </w:p>
        </w:tc>
      </w:tr>
      <w:tr w:rsidR="00E75094" w14:paraId="62F0C5B3" w14:textId="77777777" w:rsidTr="00E75094">
        <w:trPr>
          <w:jc w:val="center"/>
        </w:trPr>
        <w:tc>
          <w:tcPr>
            <w:tcW w:w="701" w:type="pct"/>
            <w:vMerge/>
            <w:tcBorders>
              <w:left w:val="single" w:sz="4" w:space="0" w:color="auto"/>
              <w:bottom w:val="single" w:sz="4" w:space="0" w:color="auto"/>
              <w:right w:val="single" w:sz="4" w:space="0" w:color="auto"/>
            </w:tcBorders>
          </w:tcPr>
          <w:p w14:paraId="26691FF2" w14:textId="77777777" w:rsidR="00E75094" w:rsidRDefault="00E75094" w:rsidP="00E75094">
            <w:pPr>
              <w:pStyle w:val="TAL"/>
              <w:rPr>
                <w:rFonts w:eastAsia="MS Mincho" w:cs="Arial"/>
                <w:bCs/>
              </w:rPr>
            </w:pPr>
          </w:p>
        </w:tc>
        <w:tc>
          <w:tcPr>
            <w:tcW w:w="620" w:type="pct"/>
            <w:tcBorders>
              <w:top w:val="single" w:sz="4" w:space="0" w:color="auto"/>
              <w:left w:val="single" w:sz="4" w:space="0" w:color="auto"/>
              <w:bottom w:val="single" w:sz="4" w:space="0" w:color="auto"/>
              <w:right w:val="single" w:sz="4" w:space="0" w:color="auto"/>
            </w:tcBorders>
          </w:tcPr>
          <w:p w14:paraId="29FB50F2" w14:textId="1F22538E" w:rsidR="00E75094" w:rsidRPr="00E75094" w:rsidRDefault="00E75094" w:rsidP="00E75094">
            <w:pPr>
              <w:pStyle w:val="TAL"/>
              <w:rPr>
                <w:rFonts w:eastAsia="MS Mincho" w:cs="Arial"/>
                <w:bCs/>
                <w:color w:val="FF0000"/>
              </w:rPr>
            </w:pPr>
            <w:r w:rsidRPr="00E75094">
              <w:rPr>
                <w:rFonts w:eastAsia="MS Mincho" w:cs="Arial"/>
                <w:bCs/>
                <w:color w:val="FF0000"/>
              </w:rPr>
              <w:t>F</w:t>
            </w:r>
            <w:r w:rsidRPr="00E75094">
              <w:rPr>
                <w:rFonts w:eastAsia="MS Mincho" w:cs="Arial"/>
                <w:bCs/>
                <w:color w:val="FF0000"/>
                <w:vertAlign w:val="subscript"/>
              </w:rPr>
              <w:t>Interferer</w:t>
            </w:r>
            <w:r w:rsidRPr="00E75094">
              <w:rPr>
                <w:rFonts w:eastAsia="MS Mincho" w:cs="Arial"/>
                <w:bCs/>
                <w:color w:val="FF0000"/>
              </w:rPr>
              <w:t xml:space="preserve"> (offset)</w:t>
            </w:r>
          </w:p>
        </w:tc>
        <w:tc>
          <w:tcPr>
            <w:tcW w:w="333" w:type="pct"/>
            <w:tcBorders>
              <w:top w:val="single" w:sz="4" w:space="0" w:color="auto"/>
              <w:left w:val="single" w:sz="4" w:space="0" w:color="auto"/>
              <w:bottom w:val="single" w:sz="4" w:space="0" w:color="auto"/>
              <w:right w:val="single" w:sz="4" w:space="0" w:color="auto"/>
            </w:tcBorders>
          </w:tcPr>
          <w:p w14:paraId="295D1913" w14:textId="02EC3672" w:rsidR="00E75094" w:rsidRPr="00E75094" w:rsidRDefault="00E75094" w:rsidP="00E75094">
            <w:pPr>
              <w:pStyle w:val="TAC"/>
              <w:rPr>
                <w:rFonts w:cs="Arial"/>
                <w:color w:val="FF0000"/>
              </w:rPr>
            </w:pPr>
            <w:r w:rsidRPr="00E75094">
              <w:rPr>
                <w:rFonts w:cs="Arial"/>
                <w:color w:val="FF0000"/>
              </w:rPr>
              <w:t>MHz</w:t>
            </w:r>
          </w:p>
        </w:tc>
        <w:tc>
          <w:tcPr>
            <w:tcW w:w="538" w:type="pct"/>
            <w:tcBorders>
              <w:top w:val="single" w:sz="4" w:space="0" w:color="auto"/>
              <w:left w:val="single" w:sz="4" w:space="0" w:color="auto"/>
              <w:bottom w:val="single" w:sz="4" w:space="0" w:color="auto"/>
              <w:right w:val="single" w:sz="4" w:space="0" w:color="auto"/>
            </w:tcBorders>
          </w:tcPr>
          <w:p w14:paraId="7397BA7A" w14:textId="1C3710DD" w:rsidR="00E75094" w:rsidRPr="00E75094" w:rsidRDefault="00E75094" w:rsidP="00E75094">
            <w:pPr>
              <w:pStyle w:val="TAC"/>
              <w:rPr>
                <w:rFonts w:cs="Arial"/>
                <w:color w:val="FF0000"/>
              </w:rPr>
            </w:pPr>
          </w:p>
        </w:tc>
        <w:tc>
          <w:tcPr>
            <w:tcW w:w="579" w:type="pct"/>
            <w:tcBorders>
              <w:top w:val="single" w:sz="4" w:space="0" w:color="auto"/>
              <w:left w:val="single" w:sz="4" w:space="0" w:color="auto"/>
              <w:bottom w:val="single" w:sz="4" w:space="0" w:color="auto"/>
              <w:right w:val="single" w:sz="4" w:space="0" w:color="auto"/>
            </w:tcBorders>
          </w:tcPr>
          <w:p w14:paraId="1ED9CC97" w14:textId="6A035093" w:rsidR="00E75094" w:rsidRPr="00E75094" w:rsidRDefault="00E75094" w:rsidP="00E75094">
            <w:pPr>
              <w:pStyle w:val="TAC"/>
              <w:rPr>
                <w:rFonts w:cs="Arial"/>
                <w:color w:val="FF0000"/>
              </w:rPr>
            </w:pPr>
          </w:p>
        </w:tc>
        <w:tc>
          <w:tcPr>
            <w:tcW w:w="538" w:type="pct"/>
            <w:gridSpan w:val="2"/>
            <w:tcBorders>
              <w:top w:val="single" w:sz="4" w:space="0" w:color="auto"/>
              <w:left w:val="single" w:sz="4" w:space="0" w:color="auto"/>
              <w:bottom w:val="single" w:sz="4" w:space="0" w:color="auto"/>
              <w:right w:val="single" w:sz="4" w:space="0" w:color="auto"/>
            </w:tcBorders>
          </w:tcPr>
          <w:p w14:paraId="248A707C" w14:textId="159AAD9E" w:rsidR="00E75094" w:rsidRPr="00E75094" w:rsidRDefault="00E75094" w:rsidP="00E75094">
            <w:pPr>
              <w:pStyle w:val="TAC"/>
              <w:rPr>
                <w:rFonts w:cs="Arial"/>
                <w:color w:val="FF0000"/>
              </w:rPr>
            </w:pPr>
          </w:p>
        </w:tc>
        <w:tc>
          <w:tcPr>
            <w:tcW w:w="576" w:type="pct"/>
            <w:tcBorders>
              <w:top w:val="single" w:sz="4" w:space="0" w:color="auto"/>
              <w:left w:val="single" w:sz="4" w:space="0" w:color="auto"/>
              <w:bottom w:val="single" w:sz="4" w:space="0" w:color="auto"/>
              <w:right w:val="single" w:sz="4" w:space="0" w:color="auto"/>
            </w:tcBorders>
          </w:tcPr>
          <w:p w14:paraId="6E09FE4A" w14:textId="24135B1A" w:rsidR="00E75094" w:rsidRPr="00E75094" w:rsidRDefault="00E75094" w:rsidP="00E75094">
            <w:pPr>
              <w:pStyle w:val="TAC"/>
              <w:rPr>
                <w:rFonts w:cs="Arial"/>
                <w:color w:val="FF0000"/>
              </w:rPr>
            </w:pPr>
          </w:p>
        </w:tc>
        <w:tc>
          <w:tcPr>
            <w:tcW w:w="544" w:type="pct"/>
            <w:tcBorders>
              <w:top w:val="single" w:sz="4" w:space="0" w:color="auto"/>
              <w:left w:val="single" w:sz="4" w:space="0" w:color="auto"/>
              <w:bottom w:val="single" w:sz="4" w:space="0" w:color="auto"/>
              <w:right w:val="single" w:sz="4" w:space="0" w:color="auto"/>
            </w:tcBorders>
          </w:tcPr>
          <w:p w14:paraId="106D5466" w14:textId="2B20CADD" w:rsidR="00E75094" w:rsidRPr="00E75094" w:rsidRDefault="00E75094" w:rsidP="00E75094">
            <w:pPr>
              <w:pStyle w:val="TAC"/>
              <w:rPr>
                <w:rFonts w:cs="Arial"/>
                <w:color w:val="FF0000"/>
              </w:rPr>
            </w:pPr>
          </w:p>
        </w:tc>
        <w:tc>
          <w:tcPr>
            <w:tcW w:w="571" w:type="pct"/>
            <w:tcBorders>
              <w:top w:val="single" w:sz="4" w:space="0" w:color="auto"/>
              <w:left w:val="single" w:sz="4" w:space="0" w:color="auto"/>
              <w:bottom w:val="single" w:sz="4" w:space="0" w:color="auto"/>
              <w:right w:val="single" w:sz="4" w:space="0" w:color="auto"/>
            </w:tcBorders>
          </w:tcPr>
          <w:p w14:paraId="3C5048F3" w14:textId="39ADB75B" w:rsidR="00E75094" w:rsidRPr="00E75094" w:rsidRDefault="00E75094" w:rsidP="00E75094">
            <w:pPr>
              <w:pStyle w:val="TAC"/>
              <w:rPr>
                <w:rFonts w:cs="Arial"/>
                <w:color w:val="FF0000"/>
              </w:rPr>
            </w:pPr>
            <w:r w:rsidRPr="00E75094">
              <w:rPr>
                <w:rFonts w:cs="Arial"/>
                <w:color w:val="FF0000"/>
              </w:rPr>
              <w:t>20+0.0025</w:t>
            </w:r>
          </w:p>
          <w:p w14:paraId="6F0B6D3D" w14:textId="77777777" w:rsidR="00E75094" w:rsidRPr="00E75094" w:rsidRDefault="00E75094" w:rsidP="00E75094">
            <w:pPr>
              <w:pStyle w:val="TAC"/>
              <w:rPr>
                <w:rFonts w:cs="Arial"/>
                <w:color w:val="FF0000"/>
              </w:rPr>
            </w:pPr>
            <w:r w:rsidRPr="00E75094">
              <w:rPr>
                <w:rFonts w:cs="Arial"/>
                <w:color w:val="FF0000"/>
              </w:rPr>
              <w:t>/</w:t>
            </w:r>
          </w:p>
          <w:p w14:paraId="4D4B75BE" w14:textId="7A82C32E" w:rsidR="00E75094" w:rsidRPr="00E75094" w:rsidRDefault="00E75094" w:rsidP="00E75094">
            <w:pPr>
              <w:pStyle w:val="TAC"/>
              <w:rPr>
                <w:rFonts w:cs="Arial"/>
                <w:color w:val="FF0000"/>
              </w:rPr>
            </w:pPr>
            <w:r w:rsidRPr="00E75094">
              <w:rPr>
                <w:rFonts w:cs="Arial"/>
                <w:color w:val="FF0000"/>
              </w:rPr>
              <w:t>-20.5-0.0025</w:t>
            </w:r>
          </w:p>
        </w:tc>
      </w:tr>
      <w:tr w:rsidR="00E75094" w14:paraId="622E77BE" w14:textId="77777777" w:rsidTr="00E75094">
        <w:trPr>
          <w:trHeight w:val="398"/>
          <w:jc w:val="center"/>
        </w:trPr>
        <w:tc>
          <w:tcPr>
            <w:tcW w:w="5000" w:type="pct"/>
            <w:gridSpan w:val="10"/>
            <w:tcBorders>
              <w:top w:val="single" w:sz="4" w:space="0" w:color="auto"/>
              <w:left w:val="single" w:sz="4" w:space="0" w:color="auto"/>
              <w:bottom w:val="single" w:sz="4" w:space="0" w:color="auto"/>
              <w:right w:val="single" w:sz="4" w:space="0" w:color="auto"/>
            </w:tcBorders>
          </w:tcPr>
          <w:p w14:paraId="0E1D01C0" w14:textId="15AC1DC9" w:rsidR="00E75094" w:rsidRDefault="00E75094" w:rsidP="00E75094">
            <w:pPr>
              <w:pStyle w:val="TAN"/>
              <w:rPr>
                <w:rFonts w:eastAsia="MS Mincho" w:cs="Arial"/>
              </w:rPr>
            </w:pPr>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7.3.1-2 with </w:t>
            </w:r>
            <w:r>
              <w:rPr>
                <w:rFonts w:cs="Arial"/>
              </w:rPr>
              <w:t>P</w:t>
            </w:r>
            <w:r>
              <w:rPr>
                <w:rFonts w:cs="Arial"/>
                <w:sz w:val="12"/>
                <w:szCs w:val="12"/>
              </w:rPr>
              <w:t>CMAX_L</w:t>
            </w:r>
            <w:r>
              <w:rPr>
                <w:rFonts w:eastAsia="MS Mincho" w:cs="Arial"/>
              </w:rPr>
              <w:t xml:space="preserve"> as defined in </w:t>
            </w:r>
            <w:r>
              <w:rPr>
                <w:rFonts w:ascii="Times New Roman" w:eastAsia="MS Mincho" w:hAnsi="Times New Roman" w:cs="Arial"/>
              </w:rPr>
              <w:t>sub</w:t>
            </w:r>
            <w:r>
              <w:rPr>
                <w:rFonts w:eastAsia="MS Mincho" w:cs="Arial"/>
              </w:rPr>
              <w:t>clause 6.2.5.</w:t>
            </w:r>
          </w:p>
          <w:p w14:paraId="15C28D3C" w14:textId="77777777" w:rsidR="00E75094" w:rsidRDefault="00E75094" w:rsidP="00E75094">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Annex A.3.2 with one sided dynamic OCNG Pattern OP.1 FDD/TDD as described in Annex A.5.1.1/A.5.2.1 and set-up according to Annex C.3.1 </w:t>
            </w:r>
          </w:p>
          <w:p w14:paraId="09D8EDFB" w14:textId="2BAEBC5E" w:rsidR="00E75094" w:rsidRPr="00E75094" w:rsidRDefault="00E75094" w:rsidP="00E75094">
            <w:pPr>
              <w:pStyle w:val="TAN"/>
              <w:rPr>
                <w:szCs w:val="18"/>
              </w:rPr>
            </w:pPr>
            <w:r w:rsidRPr="00E75094">
              <w:rPr>
                <w:rFonts w:eastAsia="MS Mincho" w:cs="Arial"/>
                <w:color w:val="FF0000"/>
              </w:rPr>
              <w:t xml:space="preserve">NOTE 3:   The </w:t>
            </w:r>
            <w:r w:rsidRPr="00E75094">
              <w:rPr>
                <w:color w:val="FF0000"/>
                <w:szCs w:val="18"/>
              </w:rPr>
              <w:t xml:space="preserve">requirement for these bands are applicable only in inter-band carrier aggregation modes. </w:t>
            </w:r>
          </w:p>
        </w:tc>
      </w:tr>
    </w:tbl>
    <w:p w14:paraId="2F805364" w14:textId="77777777" w:rsidR="00F42719" w:rsidRDefault="00F42719" w:rsidP="00044BAD">
      <w:pPr>
        <w:jc w:val="both"/>
      </w:pPr>
    </w:p>
    <w:p w14:paraId="657A7C87" w14:textId="77777777" w:rsidR="00E75094" w:rsidRDefault="00E75094" w:rsidP="00E75094">
      <w:pPr>
        <w:pStyle w:val="TH"/>
      </w:pPr>
      <w:r>
        <w:t xml:space="preserve">Table </w:t>
      </w:r>
      <w:r>
        <w:rPr>
          <w:rFonts w:eastAsia="MS Mincho"/>
        </w:rPr>
        <w:t>7.5.1-3</w:t>
      </w:r>
      <w:r>
        <w:t>: Test parameters for Adjacent channel selectivity, Case 2</w:t>
      </w:r>
    </w:p>
    <w:tbl>
      <w:tblPr>
        <w:tblW w:w="5706" w:type="pct"/>
        <w:jc w:val="center"/>
        <w:tblLook w:val="01E0" w:firstRow="1" w:lastRow="1" w:firstColumn="1" w:lastColumn="1" w:noHBand="0" w:noVBand="0"/>
      </w:tblPr>
      <w:tblGrid>
        <w:gridCol w:w="1816"/>
        <w:gridCol w:w="1287"/>
        <w:gridCol w:w="668"/>
        <w:gridCol w:w="1177"/>
        <w:gridCol w:w="1078"/>
        <w:gridCol w:w="1170"/>
        <w:gridCol w:w="1260"/>
        <w:gridCol w:w="1260"/>
        <w:gridCol w:w="1263"/>
      </w:tblGrid>
      <w:tr w:rsidR="00A86E8C" w14:paraId="0C7424CB" w14:textId="77777777" w:rsidTr="00044164">
        <w:trPr>
          <w:jc w:val="center"/>
        </w:trPr>
        <w:tc>
          <w:tcPr>
            <w:tcW w:w="827" w:type="pct"/>
            <w:vMerge w:val="restart"/>
            <w:tcBorders>
              <w:top w:val="single" w:sz="4" w:space="0" w:color="auto"/>
              <w:left w:val="single" w:sz="4" w:space="0" w:color="auto"/>
              <w:right w:val="single" w:sz="4" w:space="0" w:color="auto"/>
            </w:tcBorders>
          </w:tcPr>
          <w:p w14:paraId="02399832" w14:textId="2324D06E" w:rsidR="00A86E8C" w:rsidRDefault="00A86E8C" w:rsidP="00A86E8C">
            <w:pPr>
              <w:pStyle w:val="TAH"/>
              <w:rPr>
                <w:rFonts w:cs="Arial"/>
              </w:rPr>
            </w:pPr>
            <w:r w:rsidRPr="00E75094">
              <w:rPr>
                <w:rFonts w:cs="Arial"/>
                <w:color w:val="FF0000"/>
              </w:rPr>
              <w:t>E-UTRA band</w:t>
            </w:r>
          </w:p>
        </w:tc>
        <w:tc>
          <w:tcPr>
            <w:tcW w:w="586" w:type="pct"/>
            <w:vMerge w:val="restart"/>
            <w:tcBorders>
              <w:top w:val="single" w:sz="4" w:space="0" w:color="auto"/>
              <w:left w:val="single" w:sz="4" w:space="0" w:color="auto"/>
              <w:bottom w:val="single" w:sz="4" w:space="0" w:color="auto"/>
              <w:right w:val="single" w:sz="4" w:space="0" w:color="auto"/>
            </w:tcBorders>
            <w:hideMark/>
          </w:tcPr>
          <w:p w14:paraId="27084620" w14:textId="38E34778" w:rsidR="00A86E8C" w:rsidRDefault="00A86E8C" w:rsidP="00A86E8C">
            <w:pPr>
              <w:pStyle w:val="TAH"/>
              <w:rPr>
                <w:rFonts w:cs="Arial"/>
              </w:rPr>
            </w:pPr>
            <w:r>
              <w:rPr>
                <w:rFonts w:cs="Arial"/>
              </w:rPr>
              <w:t>Rx Parameter</w:t>
            </w:r>
          </w:p>
        </w:tc>
        <w:tc>
          <w:tcPr>
            <w:tcW w:w="304" w:type="pct"/>
            <w:vMerge w:val="restart"/>
            <w:tcBorders>
              <w:top w:val="single" w:sz="4" w:space="0" w:color="auto"/>
              <w:left w:val="single" w:sz="4" w:space="0" w:color="auto"/>
              <w:bottom w:val="single" w:sz="4" w:space="0" w:color="auto"/>
              <w:right w:val="single" w:sz="4" w:space="0" w:color="auto"/>
            </w:tcBorders>
            <w:hideMark/>
          </w:tcPr>
          <w:p w14:paraId="0376EF81" w14:textId="77777777" w:rsidR="00A86E8C" w:rsidRDefault="00A86E8C" w:rsidP="00A86E8C">
            <w:pPr>
              <w:pStyle w:val="TAH"/>
              <w:rPr>
                <w:rFonts w:cs="Arial"/>
              </w:rPr>
            </w:pPr>
            <w:r>
              <w:rPr>
                <w:rFonts w:cs="Arial"/>
              </w:rPr>
              <w:t xml:space="preserve">Units </w:t>
            </w:r>
          </w:p>
        </w:tc>
        <w:tc>
          <w:tcPr>
            <w:tcW w:w="3283" w:type="pct"/>
            <w:gridSpan w:val="6"/>
            <w:tcBorders>
              <w:top w:val="single" w:sz="4" w:space="0" w:color="auto"/>
              <w:left w:val="single" w:sz="4" w:space="0" w:color="auto"/>
              <w:bottom w:val="single" w:sz="4" w:space="0" w:color="auto"/>
              <w:right w:val="single" w:sz="4" w:space="0" w:color="auto"/>
            </w:tcBorders>
            <w:hideMark/>
          </w:tcPr>
          <w:p w14:paraId="04CECBFC" w14:textId="77777777" w:rsidR="00A86E8C" w:rsidRDefault="00A86E8C" w:rsidP="00A86E8C">
            <w:pPr>
              <w:pStyle w:val="TAH"/>
              <w:rPr>
                <w:rFonts w:cs="Arial"/>
              </w:rPr>
            </w:pPr>
            <w:r>
              <w:rPr>
                <w:rFonts w:cs="Arial"/>
              </w:rPr>
              <w:t>Channel bandwidth</w:t>
            </w:r>
          </w:p>
        </w:tc>
      </w:tr>
      <w:tr w:rsidR="00A86E8C" w14:paraId="267EFA27" w14:textId="77777777" w:rsidTr="00044164">
        <w:trPr>
          <w:jc w:val="center"/>
        </w:trPr>
        <w:tc>
          <w:tcPr>
            <w:tcW w:w="827" w:type="pct"/>
            <w:vMerge/>
            <w:tcBorders>
              <w:left w:val="single" w:sz="4" w:space="0" w:color="auto"/>
              <w:right w:val="single" w:sz="4" w:space="0" w:color="auto"/>
            </w:tcBorders>
          </w:tcPr>
          <w:p w14:paraId="1C14F70F" w14:textId="77777777" w:rsidR="00A86E8C" w:rsidRDefault="00A86E8C" w:rsidP="00A86E8C">
            <w:pPr>
              <w:spacing w:after="0"/>
              <w:rPr>
                <w:rFonts w:ascii="Arial" w:hAnsi="Arial" w:cs="Arial"/>
                <w:b/>
                <w:bCs/>
                <w:sz w:val="18"/>
                <w:szCs w:val="18"/>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14:paraId="5EB43398" w14:textId="76906238" w:rsidR="00A86E8C" w:rsidRDefault="00A86E8C" w:rsidP="00A86E8C">
            <w:pPr>
              <w:spacing w:after="0"/>
              <w:rPr>
                <w:rFonts w:ascii="Arial" w:hAnsi="Arial" w:cs="Arial"/>
                <w:b/>
                <w:bCs/>
                <w:sz w:val="18"/>
                <w:szCs w:val="18"/>
              </w:rPr>
            </w:pPr>
          </w:p>
        </w:tc>
        <w:tc>
          <w:tcPr>
            <w:tcW w:w="304" w:type="pct"/>
            <w:vMerge/>
            <w:tcBorders>
              <w:top w:val="single" w:sz="4" w:space="0" w:color="auto"/>
              <w:left w:val="single" w:sz="4" w:space="0" w:color="auto"/>
              <w:bottom w:val="single" w:sz="4" w:space="0" w:color="auto"/>
              <w:right w:val="single" w:sz="4" w:space="0" w:color="auto"/>
            </w:tcBorders>
            <w:vAlign w:val="center"/>
            <w:hideMark/>
          </w:tcPr>
          <w:p w14:paraId="422C42BC" w14:textId="77777777" w:rsidR="00A86E8C" w:rsidRDefault="00A86E8C" w:rsidP="00A86E8C">
            <w:pPr>
              <w:spacing w:after="0"/>
              <w:rPr>
                <w:rFonts w:ascii="Arial" w:hAnsi="Arial" w:cs="Arial"/>
                <w:b/>
                <w:bCs/>
                <w:sz w:val="18"/>
                <w:szCs w:val="18"/>
              </w:rPr>
            </w:pPr>
          </w:p>
        </w:tc>
        <w:tc>
          <w:tcPr>
            <w:tcW w:w="536" w:type="pct"/>
            <w:tcBorders>
              <w:top w:val="single" w:sz="4" w:space="0" w:color="auto"/>
              <w:left w:val="single" w:sz="4" w:space="0" w:color="auto"/>
              <w:bottom w:val="single" w:sz="4" w:space="0" w:color="auto"/>
              <w:right w:val="single" w:sz="4" w:space="0" w:color="auto"/>
            </w:tcBorders>
            <w:hideMark/>
          </w:tcPr>
          <w:p w14:paraId="3708EB15" w14:textId="77777777" w:rsidR="00A86E8C" w:rsidRDefault="00A86E8C" w:rsidP="00A86E8C">
            <w:pPr>
              <w:pStyle w:val="TAH"/>
              <w:rPr>
                <w:rFonts w:cs="Arial"/>
              </w:rPr>
            </w:pPr>
            <w:r>
              <w:rPr>
                <w:rFonts w:cs="Arial"/>
              </w:rPr>
              <w:t xml:space="preserve">1.4 MHz </w:t>
            </w:r>
          </w:p>
        </w:tc>
        <w:tc>
          <w:tcPr>
            <w:tcW w:w="491" w:type="pct"/>
            <w:tcBorders>
              <w:top w:val="single" w:sz="4" w:space="0" w:color="auto"/>
              <w:left w:val="single" w:sz="4" w:space="0" w:color="auto"/>
              <w:bottom w:val="single" w:sz="4" w:space="0" w:color="auto"/>
              <w:right w:val="single" w:sz="4" w:space="0" w:color="auto"/>
            </w:tcBorders>
            <w:hideMark/>
          </w:tcPr>
          <w:p w14:paraId="6C2F54BA" w14:textId="77777777" w:rsidR="00A86E8C" w:rsidRDefault="00A86E8C" w:rsidP="00A86E8C">
            <w:pPr>
              <w:pStyle w:val="TAH"/>
              <w:rPr>
                <w:rFonts w:cs="Arial"/>
              </w:rPr>
            </w:pPr>
            <w:r>
              <w:rPr>
                <w:rFonts w:cs="Arial"/>
              </w:rPr>
              <w:t>3 MHz</w:t>
            </w:r>
          </w:p>
        </w:tc>
        <w:tc>
          <w:tcPr>
            <w:tcW w:w="533" w:type="pct"/>
            <w:tcBorders>
              <w:top w:val="single" w:sz="4" w:space="0" w:color="auto"/>
              <w:left w:val="single" w:sz="4" w:space="0" w:color="auto"/>
              <w:bottom w:val="single" w:sz="4" w:space="0" w:color="auto"/>
              <w:right w:val="single" w:sz="4" w:space="0" w:color="auto"/>
            </w:tcBorders>
            <w:hideMark/>
          </w:tcPr>
          <w:p w14:paraId="6ED24413" w14:textId="77777777" w:rsidR="00A86E8C" w:rsidRDefault="00A86E8C" w:rsidP="00A86E8C">
            <w:pPr>
              <w:pStyle w:val="TAH"/>
              <w:rPr>
                <w:rFonts w:cs="Arial"/>
              </w:rPr>
            </w:pPr>
            <w:r>
              <w:rPr>
                <w:rFonts w:cs="Arial"/>
              </w:rPr>
              <w:t>5 MHz</w:t>
            </w:r>
          </w:p>
        </w:tc>
        <w:tc>
          <w:tcPr>
            <w:tcW w:w="574" w:type="pct"/>
            <w:tcBorders>
              <w:top w:val="single" w:sz="4" w:space="0" w:color="auto"/>
              <w:left w:val="single" w:sz="4" w:space="0" w:color="auto"/>
              <w:bottom w:val="single" w:sz="4" w:space="0" w:color="auto"/>
              <w:right w:val="single" w:sz="4" w:space="0" w:color="auto"/>
            </w:tcBorders>
            <w:hideMark/>
          </w:tcPr>
          <w:p w14:paraId="138A8B4F" w14:textId="77777777" w:rsidR="00A86E8C" w:rsidRDefault="00A86E8C" w:rsidP="00A86E8C">
            <w:pPr>
              <w:pStyle w:val="TAH"/>
              <w:rPr>
                <w:rFonts w:cs="Arial"/>
              </w:rPr>
            </w:pPr>
            <w:r>
              <w:rPr>
                <w:rFonts w:cs="Arial"/>
              </w:rPr>
              <w:t>10 MHz</w:t>
            </w:r>
          </w:p>
        </w:tc>
        <w:tc>
          <w:tcPr>
            <w:tcW w:w="574" w:type="pct"/>
            <w:tcBorders>
              <w:top w:val="single" w:sz="4" w:space="0" w:color="auto"/>
              <w:left w:val="single" w:sz="4" w:space="0" w:color="auto"/>
              <w:bottom w:val="single" w:sz="4" w:space="0" w:color="auto"/>
              <w:right w:val="single" w:sz="4" w:space="0" w:color="auto"/>
            </w:tcBorders>
            <w:hideMark/>
          </w:tcPr>
          <w:p w14:paraId="450F19A9" w14:textId="77777777" w:rsidR="00A86E8C" w:rsidRDefault="00A86E8C" w:rsidP="00A86E8C">
            <w:pPr>
              <w:pStyle w:val="TAH"/>
              <w:rPr>
                <w:rFonts w:cs="Arial"/>
              </w:rPr>
            </w:pPr>
            <w:r>
              <w:rPr>
                <w:rFonts w:cs="Arial"/>
              </w:rPr>
              <w:t>15 MHz</w:t>
            </w:r>
          </w:p>
        </w:tc>
        <w:tc>
          <w:tcPr>
            <w:tcW w:w="575" w:type="pct"/>
            <w:tcBorders>
              <w:top w:val="single" w:sz="4" w:space="0" w:color="auto"/>
              <w:left w:val="single" w:sz="4" w:space="0" w:color="auto"/>
              <w:bottom w:val="single" w:sz="4" w:space="0" w:color="auto"/>
              <w:right w:val="single" w:sz="4" w:space="0" w:color="auto"/>
            </w:tcBorders>
            <w:hideMark/>
          </w:tcPr>
          <w:p w14:paraId="6F583891" w14:textId="77777777" w:rsidR="00A86E8C" w:rsidRDefault="00A86E8C" w:rsidP="00A86E8C">
            <w:pPr>
              <w:pStyle w:val="TAH"/>
              <w:rPr>
                <w:rFonts w:cs="Arial"/>
              </w:rPr>
            </w:pPr>
            <w:r>
              <w:rPr>
                <w:rFonts w:cs="Arial"/>
              </w:rPr>
              <w:t>20 MHz</w:t>
            </w:r>
          </w:p>
        </w:tc>
      </w:tr>
      <w:tr w:rsidR="00A86E8C" w14:paraId="5DD2759A" w14:textId="77777777" w:rsidTr="00044164">
        <w:trPr>
          <w:jc w:val="center"/>
        </w:trPr>
        <w:tc>
          <w:tcPr>
            <w:tcW w:w="827" w:type="pct"/>
            <w:vMerge/>
            <w:tcBorders>
              <w:left w:val="single" w:sz="4" w:space="0" w:color="auto"/>
              <w:right w:val="single" w:sz="4" w:space="0" w:color="auto"/>
            </w:tcBorders>
          </w:tcPr>
          <w:p w14:paraId="78A2E006" w14:textId="77777777" w:rsidR="00A86E8C" w:rsidRDefault="00A86E8C" w:rsidP="00A86E8C">
            <w:pPr>
              <w:pStyle w:val="TAL"/>
              <w:rPr>
                <w:rFonts w:cs="Arial"/>
              </w:rPr>
            </w:pPr>
          </w:p>
        </w:tc>
        <w:tc>
          <w:tcPr>
            <w:tcW w:w="586" w:type="pct"/>
            <w:tcBorders>
              <w:top w:val="single" w:sz="4" w:space="0" w:color="auto"/>
              <w:left w:val="single" w:sz="4" w:space="0" w:color="auto"/>
              <w:bottom w:val="single" w:sz="4" w:space="0" w:color="auto"/>
              <w:right w:val="single" w:sz="4" w:space="0" w:color="auto"/>
            </w:tcBorders>
            <w:vAlign w:val="center"/>
            <w:hideMark/>
          </w:tcPr>
          <w:p w14:paraId="704F7E29" w14:textId="6B56B677" w:rsidR="00A86E8C" w:rsidRDefault="00A86E8C" w:rsidP="00A86E8C">
            <w:pPr>
              <w:pStyle w:val="TAL"/>
              <w:rPr>
                <w:rFonts w:cs="Arial"/>
                <w:i/>
              </w:rPr>
            </w:pPr>
            <w:r>
              <w:rPr>
                <w:rFonts w:cs="Arial"/>
              </w:rPr>
              <w:t>Power in Transmission Bandwidth Configuration</w:t>
            </w:r>
          </w:p>
        </w:tc>
        <w:tc>
          <w:tcPr>
            <w:tcW w:w="304" w:type="pct"/>
            <w:tcBorders>
              <w:top w:val="single" w:sz="4" w:space="0" w:color="auto"/>
              <w:left w:val="single" w:sz="4" w:space="0" w:color="auto"/>
              <w:bottom w:val="single" w:sz="4" w:space="0" w:color="auto"/>
              <w:right w:val="single" w:sz="4" w:space="0" w:color="auto"/>
            </w:tcBorders>
            <w:vAlign w:val="center"/>
            <w:hideMark/>
          </w:tcPr>
          <w:p w14:paraId="34A7DC7D" w14:textId="77777777" w:rsidR="00A86E8C" w:rsidRDefault="00A86E8C" w:rsidP="00A86E8C">
            <w:pPr>
              <w:pStyle w:val="TAC"/>
              <w:rPr>
                <w:rFonts w:cs="Arial"/>
              </w:rPr>
            </w:pPr>
            <w:r>
              <w:rPr>
                <w:rFonts w:cs="Arial"/>
              </w:rPr>
              <w:t>dBm</w:t>
            </w:r>
          </w:p>
        </w:tc>
        <w:tc>
          <w:tcPr>
            <w:tcW w:w="536" w:type="pct"/>
            <w:tcBorders>
              <w:top w:val="single" w:sz="4" w:space="0" w:color="auto"/>
              <w:left w:val="single" w:sz="4" w:space="0" w:color="auto"/>
              <w:bottom w:val="single" w:sz="4" w:space="0" w:color="auto"/>
              <w:right w:val="single" w:sz="4" w:space="0" w:color="auto"/>
            </w:tcBorders>
            <w:vAlign w:val="center"/>
            <w:hideMark/>
          </w:tcPr>
          <w:p w14:paraId="26C268F9" w14:textId="77777777" w:rsidR="00A86E8C" w:rsidRDefault="00A86E8C" w:rsidP="00A86E8C">
            <w:pPr>
              <w:pStyle w:val="TAC"/>
              <w:rPr>
                <w:rFonts w:cs="Arial"/>
              </w:rPr>
            </w:pPr>
            <w:r>
              <w:rPr>
                <w:rFonts w:eastAsia="MS Mincho" w:cs="Arial"/>
              </w:rPr>
              <w:t>-56.5</w:t>
            </w:r>
          </w:p>
        </w:tc>
        <w:tc>
          <w:tcPr>
            <w:tcW w:w="491" w:type="pct"/>
            <w:tcBorders>
              <w:top w:val="single" w:sz="4" w:space="0" w:color="auto"/>
              <w:left w:val="single" w:sz="4" w:space="0" w:color="auto"/>
              <w:bottom w:val="single" w:sz="4" w:space="0" w:color="auto"/>
              <w:right w:val="single" w:sz="4" w:space="0" w:color="auto"/>
            </w:tcBorders>
            <w:vAlign w:val="center"/>
            <w:hideMark/>
          </w:tcPr>
          <w:p w14:paraId="0B41EFD4" w14:textId="77777777" w:rsidR="00A86E8C" w:rsidRDefault="00A86E8C" w:rsidP="00A86E8C">
            <w:pPr>
              <w:pStyle w:val="TAC"/>
              <w:rPr>
                <w:rFonts w:cs="Arial"/>
              </w:rPr>
            </w:pPr>
            <w:r>
              <w:rPr>
                <w:rFonts w:eastAsia="MS Mincho" w:cs="Arial"/>
              </w:rPr>
              <w:t>-56.5</w:t>
            </w:r>
          </w:p>
        </w:tc>
        <w:tc>
          <w:tcPr>
            <w:tcW w:w="533" w:type="pct"/>
            <w:tcBorders>
              <w:top w:val="single" w:sz="4" w:space="0" w:color="auto"/>
              <w:left w:val="single" w:sz="4" w:space="0" w:color="auto"/>
              <w:bottom w:val="single" w:sz="4" w:space="0" w:color="auto"/>
              <w:right w:val="single" w:sz="4" w:space="0" w:color="auto"/>
            </w:tcBorders>
            <w:vAlign w:val="center"/>
            <w:hideMark/>
          </w:tcPr>
          <w:p w14:paraId="7B9A438C" w14:textId="77777777" w:rsidR="00A86E8C" w:rsidRDefault="00A86E8C" w:rsidP="00A86E8C">
            <w:pPr>
              <w:pStyle w:val="TAC"/>
              <w:rPr>
                <w:rFonts w:cs="Arial"/>
              </w:rPr>
            </w:pPr>
            <w:r>
              <w:rPr>
                <w:rFonts w:eastAsia="MS Mincho" w:cs="Arial"/>
              </w:rPr>
              <w:t>-56.5</w:t>
            </w:r>
          </w:p>
        </w:tc>
        <w:tc>
          <w:tcPr>
            <w:tcW w:w="574" w:type="pct"/>
            <w:tcBorders>
              <w:top w:val="single" w:sz="4" w:space="0" w:color="auto"/>
              <w:left w:val="single" w:sz="4" w:space="0" w:color="auto"/>
              <w:bottom w:val="single" w:sz="4" w:space="0" w:color="auto"/>
              <w:right w:val="single" w:sz="4" w:space="0" w:color="auto"/>
            </w:tcBorders>
            <w:vAlign w:val="center"/>
            <w:hideMark/>
          </w:tcPr>
          <w:p w14:paraId="681E4027" w14:textId="77777777" w:rsidR="00A86E8C" w:rsidRDefault="00A86E8C" w:rsidP="00A86E8C">
            <w:pPr>
              <w:pStyle w:val="TAC"/>
              <w:rPr>
                <w:rFonts w:cs="Arial"/>
              </w:rPr>
            </w:pPr>
            <w:r>
              <w:rPr>
                <w:rFonts w:eastAsia="MS Mincho" w:cs="Arial"/>
              </w:rPr>
              <w:t>-56.5</w:t>
            </w:r>
          </w:p>
        </w:tc>
        <w:tc>
          <w:tcPr>
            <w:tcW w:w="574" w:type="pct"/>
            <w:tcBorders>
              <w:top w:val="single" w:sz="4" w:space="0" w:color="auto"/>
              <w:left w:val="single" w:sz="4" w:space="0" w:color="auto"/>
              <w:bottom w:val="single" w:sz="4" w:space="0" w:color="auto"/>
              <w:right w:val="single" w:sz="4" w:space="0" w:color="auto"/>
            </w:tcBorders>
            <w:vAlign w:val="center"/>
            <w:hideMark/>
          </w:tcPr>
          <w:p w14:paraId="6B900064" w14:textId="77777777" w:rsidR="00A86E8C" w:rsidRDefault="00A86E8C" w:rsidP="00A86E8C">
            <w:pPr>
              <w:pStyle w:val="TAC"/>
              <w:rPr>
                <w:rFonts w:cs="Arial"/>
              </w:rPr>
            </w:pPr>
            <w:r>
              <w:rPr>
                <w:rFonts w:eastAsia="MS Mincho" w:cs="Arial"/>
              </w:rPr>
              <w:t>-53.5</w:t>
            </w:r>
          </w:p>
        </w:tc>
        <w:tc>
          <w:tcPr>
            <w:tcW w:w="575" w:type="pct"/>
            <w:tcBorders>
              <w:top w:val="single" w:sz="4" w:space="0" w:color="auto"/>
              <w:left w:val="single" w:sz="4" w:space="0" w:color="auto"/>
              <w:bottom w:val="single" w:sz="4" w:space="0" w:color="auto"/>
              <w:right w:val="single" w:sz="4" w:space="0" w:color="auto"/>
            </w:tcBorders>
            <w:vAlign w:val="center"/>
            <w:hideMark/>
          </w:tcPr>
          <w:p w14:paraId="0E6BEF92" w14:textId="77777777" w:rsidR="00A86E8C" w:rsidRDefault="00A86E8C" w:rsidP="00A86E8C">
            <w:pPr>
              <w:pStyle w:val="TAC"/>
              <w:rPr>
                <w:rFonts w:cs="Arial"/>
              </w:rPr>
            </w:pPr>
            <w:r>
              <w:rPr>
                <w:rFonts w:eastAsia="MS Mincho" w:cs="Arial"/>
              </w:rPr>
              <w:t>-50.5</w:t>
            </w:r>
          </w:p>
        </w:tc>
      </w:tr>
      <w:tr w:rsidR="00A86E8C" w14:paraId="5161F6B4" w14:textId="77777777" w:rsidTr="00044164">
        <w:trPr>
          <w:jc w:val="center"/>
        </w:trPr>
        <w:tc>
          <w:tcPr>
            <w:tcW w:w="827" w:type="pct"/>
            <w:vMerge/>
            <w:tcBorders>
              <w:left w:val="single" w:sz="4" w:space="0" w:color="auto"/>
              <w:bottom w:val="single" w:sz="4" w:space="0" w:color="auto"/>
              <w:right w:val="single" w:sz="4" w:space="0" w:color="auto"/>
            </w:tcBorders>
          </w:tcPr>
          <w:p w14:paraId="1512806C" w14:textId="77777777" w:rsidR="00A86E8C" w:rsidRDefault="00A86E8C" w:rsidP="00A86E8C">
            <w:pPr>
              <w:pStyle w:val="TAL"/>
              <w:rPr>
                <w:rFonts w:eastAsia="MS Mincho" w:cs="Arial"/>
                <w:bCs/>
              </w:rPr>
            </w:pPr>
          </w:p>
        </w:tc>
        <w:tc>
          <w:tcPr>
            <w:tcW w:w="586" w:type="pct"/>
            <w:tcBorders>
              <w:top w:val="single" w:sz="4" w:space="0" w:color="auto"/>
              <w:left w:val="single" w:sz="4" w:space="0" w:color="auto"/>
              <w:bottom w:val="single" w:sz="4" w:space="0" w:color="auto"/>
              <w:right w:val="single" w:sz="4" w:space="0" w:color="auto"/>
            </w:tcBorders>
            <w:vAlign w:val="bottom"/>
            <w:hideMark/>
          </w:tcPr>
          <w:p w14:paraId="6DF66C4F" w14:textId="1B793C7E" w:rsidR="00A86E8C" w:rsidRDefault="00A86E8C" w:rsidP="00A86E8C">
            <w:pPr>
              <w:pStyle w:val="TAL"/>
              <w:rPr>
                <w:rFonts w:eastAsia="MS Mincho" w:cs="Arial"/>
                <w:bCs/>
              </w:rPr>
            </w:pPr>
            <w:r>
              <w:rPr>
                <w:rFonts w:eastAsia="MS Mincho" w:cs="Arial"/>
                <w:bCs/>
              </w:rPr>
              <w:t>P</w:t>
            </w:r>
            <w:r>
              <w:rPr>
                <w:rFonts w:eastAsia="MS Mincho" w:cs="Arial"/>
                <w:bCs/>
                <w:vertAlign w:val="subscript"/>
              </w:rPr>
              <w:t>Interferer</w:t>
            </w:r>
          </w:p>
        </w:tc>
        <w:tc>
          <w:tcPr>
            <w:tcW w:w="304" w:type="pct"/>
            <w:tcBorders>
              <w:top w:val="single" w:sz="4" w:space="0" w:color="auto"/>
              <w:left w:val="single" w:sz="4" w:space="0" w:color="auto"/>
              <w:bottom w:val="single" w:sz="4" w:space="0" w:color="auto"/>
              <w:right w:val="single" w:sz="4" w:space="0" w:color="auto"/>
            </w:tcBorders>
            <w:hideMark/>
          </w:tcPr>
          <w:p w14:paraId="21A60AF6" w14:textId="77777777" w:rsidR="00A86E8C" w:rsidRDefault="00A86E8C" w:rsidP="00A86E8C">
            <w:pPr>
              <w:pStyle w:val="TAC"/>
              <w:rPr>
                <w:rFonts w:cs="Arial"/>
              </w:rPr>
            </w:pPr>
            <w:r>
              <w:rPr>
                <w:rFonts w:cs="Arial"/>
              </w:rPr>
              <w:t>dBm</w:t>
            </w:r>
          </w:p>
        </w:tc>
        <w:tc>
          <w:tcPr>
            <w:tcW w:w="3283" w:type="pct"/>
            <w:gridSpan w:val="6"/>
            <w:tcBorders>
              <w:top w:val="single" w:sz="4" w:space="0" w:color="auto"/>
              <w:left w:val="single" w:sz="4" w:space="0" w:color="auto"/>
              <w:bottom w:val="single" w:sz="4" w:space="0" w:color="auto"/>
              <w:right w:val="single" w:sz="4" w:space="0" w:color="auto"/>
            </w:tcBorders>
            <w:vAlign w:val="center"/>
            <w:hideMark/>
          </w:tcPr>
          <w:p w14:paraId="79FF475F" w14:textId="77777777" w:rsidR="00A86E8C" w:rsidRDefault="00A86E8C" w:rsidP="00A86E8C">
            <w:pPr>
              <w:pStyle w:val="TAC"/>
              <w:rPr>
                <w:rFonts w:cs="Arial"/>
              </w:rPr>
            </w:pPr>
            <w:r>
              <w:rPr>
                <w:rFonts w:eastAsia="MS Mincho" w:cs="Arial"/>
              </w:rPr>
              <w:t>-25</w:t>
            </w:r>
          </w:p>
        </w:tc>
      </w:tr>
      <w:tr w:rsidR="00A86E8C" w14:paraId="30CA50FC" w14:textId="77777777" w:rsidTr="00044164">
        <w:trPr>
          <w:jc w:val="center"/>
        </w:trPr>
        <w:tc>
          <w:tcPr>
            <w:tcW w:w="827" w:type="pct"/>
            <w:vMerge w:val="restart"/>
            <w:tcBorders>
              <w:top w:val="single" w:sz="4" w:space="0" w:color="auto"/>
              <w:left w:val="single" w:sz="4" w:space="0" w:color="auto"/>
              <w:right w:val="single" w:sz="4" w:space="0" w:color="auto"/>
            </w:tcBorders>
          </w:tcPr>
          <w:p w14:paraId="565CDF94" w14:textId="77777777" w:rsidR="00A86E8C" w:rsidRPr="00E75094" w:rsidRDefault="00A86E8C" w:rsidP="00A86E8C">
            <w:pPr>
              <w:pStyle w:val="Default"/>
              <w:rPr>
                <w:color w:val="FF0000"/>
                <w:sz w:val="18"/>
                <w:szCs w:val="18"/>
              </w:rPr>
            </w:pPr>
            <w:r w:rsidRPr="00E75094">
              <w:rPr>
                <w:color w:val="FF0000"/>
                <w:sz w:val="18"/>
                <w:szCs w:val="18"/>
              </w:rPr>
              <w:t xml:space="preserve">1, 2, 3, 4, 5, 6, 7, 8, 9, 10, 11, 12, 13, 14, 17, 18, 19, 20, 21, 22, 23, </w:t>
            </w:r>
          </w:p>
          <w:p w14:paraId="743B3AA3" w14:textId="43FA25E1" w:rsidR="00A86E8C" w:rsidRDefault="00A86E8C" w:rsidP="00A86E8C">
            <w:pPr>
              <w:pStyle w:val="TAL"/>
              <w:rPr>
                <w:rFonts w:eastAsia="MS Mincho" w:cs="Arial"/>
                <w:bCs/>
              </w:rPr>
            </w:pPr>
            <w:r w:rsidRPr="00E75094">
              <w:rPr>
                <w:color w:val="FF0000"/>
                <w:szCs w:val="18"/>
              </w:rPr>
              <w:t>25, 26, 27, 28, 29</w:t>
            </w:r>
            <w:r w:rsidRPr="00E75094">
              <w:rPr>
                <w:color w:val="FF0000"/>
                <w:sz w:val="12"/>
                <w:szCs w:val="12"/>
                <w:vertAlign w:val="superscript"/>
              </w:rPr>
              <w:t>3</w:t>
            </w:r>
            <w:r w:rsidRPr="00E75094">
              <w:rPr>
                <w:color w:val="FF0000"/>
                <w:szCs w:val="18"/>
              </w:rPr>
              <w:t>, 30, 31, 32</w:t>
            </w:r>
            <w:r w:rsidRPr="00E75094">
              <w:rPr>
                <w:color w:val="FF0000"/>
                <w:sz w:val="12"/>
                <w:szCs w:val="12"/>
                <w:vertAlign w:val="superscript"/>
              </w:rPr>
              <w:t>3</w:t>
            </w:r>
            <w:r w:rsidRPr="00E75094">
              <w:rPr>
                <w:color w:val="FF0000"/>
                <w:szCs w:val="18"/>
              </w:rPr>
              <w:t xml:space="preserve">, 33, 34, 35, 36, 37, 38, 39, 40, 41, 42, 43, 44 </w:t>
            </w:r>
          </w:p>
        </w:tc>
        <w:tc>
          <w:tcPr>
            <w:tcW w:w="586" w:type="pct"/>
            <w:tcBorders>
              <w:top w:val="single" w:sz="4" w:space="0" w:color="auto"/>
              <w:left w:val="single" w:sz="4" w:space="0" w:color="auto"/>
              <w:bottom w:val="single" w:sz="4" w:space="0" w:color="auto"/>
              <w:right w:val="single" w:sz="4" w:space="0" w:color="auto"/>
            </w:tcBorders>
            <w:hideMark/>
          </w:tcPr>
          <w:p w14:paraId="36424683" w14:textId="01D57020" w:rsidR="00A86E8C" w:rsidRDefault="00A86E8C" w:rsidP="00A86E8C">
            <w:pPr>
              <w:pStyle w:val="TAL"/>
              <w:rPr>
                <w:rFonts w:eastAsia="MS Mincho" w:cs="Arial"/>
                <w:bCs/>
              </w:rPr>
            </w:pPr>
            <w:r>
              <w:rPr>
                <w:rFonts w:eastAsia="MS Mincho" w:cs="Arial"/>
                <w:bCs/>
              </w:rPr>
              <w:t>BW</w:t>
            </w:r>
            <w:r>
              <w:rPr>
                <w:rFonts w:eastAsia="MS Mincho" w:cs="Arial"/>
                <w:bCs/>
                <w:vertAlign w:val="subscript"/>
              </w:rPr>
              <w:t xml:space="preserve">Interferer </w:t>
            </w:r>
          </w:p>
        </w:tc>
        <w:tc>
          <w:tcPr>
            <w:tcW w:w="304" w:type="pct"/>
            <w:tcBorders>
              <w:top w:val="single" w:sz="4" w:space="0" w:color="auto"/>
              <w:left w:val="single" w:sz="4" w:space="0" w:color="auto"/>
              <w:bottom w:val="single" w:sz="4" w:space="0" w:color="auto"/>
              <w:right w:val="single" w:sz="4" w:space="0" w:color="auto"/>
            </w:tcBorders>
            <w:hideMark/>
          </w:tcPr>
          <w:p w14:paraId="2797D161" w14:textId="77777777" w:rsidR="00A86E8C" w:rsidRDefault="00A86E8C" w:rsidP="00A86E8C">
            <w:pPr>
              <w:pStyle w:val="TAC"/>
              <w:rPr>
                <w:rFonts w:cs="Arial"/>
              </w:rPr>
            </w:pPr>
            <w:r>
              <w:rPr>
                <w:rFonts w:cs="Arial"/>
              </w:rPr>
              <w:t>MHz</w:t>
            </w:r>
          </w:p>
        </w:tc>
        <w:tc>
          <w:tcPr>
            <w:tcW w:w="536" w:type="pct"/>
            <w:tcBorders>
              <w:top w:val="single" w:sz="4" w:space="0" w:color="auto"/>
              <w:left w:val="single" w:sz="4" w:space="0" w:color="auto"/>
              <w:bottom w:val="single" w:sz="4" w:space="0" w:color="auto"/>
              <w:right w:val="single" w:sz="4" w:space="0" w:color="auto"/>
            </w:tcBorders>
            <w:vAlign w:val="center"/>
            <w:hideMark/>
          </w:tcPr>
          <w:p w14:paraId="06483C26" w14:textId="77777777" w:rsidR="00A86E8C" w:rsidRDefault="00A86E8C" w:rsidP="00A86E8C">
            <w:pPr>
              <w:pStyle w:val="TAC"/>
              <w:rPr>
                <w:rFonts w:cs="Arial"/>
              </w:rPr>
            </w:pPr>
            <w:r>
              <w:rPr>
                <w:rFonts w:cs="Arial"/>
              </w:rPr>
              <w:t>1.4</w:t>
            </w:r>
          </w:p>
        </w:tc>
        <w:tc>
          <w:tcPr>
            <w:tcW w:w="491" w:type="pct"/>
            <w:tcBorders>
              <w:top w:val="single" w:sz="4" w:space="0" w:color="auto"/>
              <w:left w:val="single" w:sz="4" w:space="0" w:color="auto"/>
              <w:bottom w:val="single" w:sz="4" w:space="0" w:color="auto"/>
              <w:right w:val="single" w:sz="4" w:space="0" w:color="auto"/>
            </w:tcBorders>
            <w:vAlign w:val="center"/>
            <w:hideMark/>
          </w:tcPr>
          <w:p w14:paraId="1C384357" w14:textId="77777777" w:rsidR="00A86E8C" w:rsidRDefault="00A86E8C" w:rsidP="00A86E8C">
            <w:pPr>
              <w:pStyle w:val="TAC"/>
              <w:rPr>
                <w:rFonts w:cs="Arial"/>
              </w:rPr>
            </w:pPr>
            <w:r>
              <w:rPr>
                <w:rFonts w:cs="Arial"/>
              </w:rPr>
              <w:t>3</w:t>
            </w:r>
          </w:p>
        </w:tc>
        <w:tc>
          <w:tcPr>
            <w:tcW w:w="533" w:type="pct"/>
            <w:tcBorders>
              <w:top w:val="single" w:sz="4" w:space="0" w:color="auto"/>
              <w:left w:val="single" w:sz="4" w:space="0" w:color="auto"/>
              <w:bottom w:val="single" w:sz="4" w:space="0" w:color="auto"/>
              <w:right w:val="single" w:sz="4" w:space="0" w:color="auto"/>
            </w:tcBorders>
            <w:vAlign w:val="center"/>
            <w:hideMark/>
          </w:tcPr>
          <w:p w14:paraId="357C29A9" w14:textId="77777777" w:rsidR="00A86E8C" w:rsidRDefault="00A86E8C" w:rsidP="00A86E8C">
            <w:pPr>
              <w:pStyle w:val="TAC"/>
              <w:rPr>
                <w:rFonts w:cs="Arial"/>
              </w:rPr>
            </w:pPr>
            <w:r>
              <w:rPr>
                <w:rFonts w:cs="Arial"/>
              </w:rPr>
              <w:t>5</w:t>
            </w:r>
          </w:p>
        </w:tc>
        <w:tc>
          <w:tcPr>
            <w:tcW w:w="574" w:type="pct"/>
            <w:tcBorders>
              <w:top w:val="single" w:sz="4" w:space="0" w:color="auto"/>
              <w:left w:val="single" w:sz="4" w:space="0" w:color="auto"/>
              <w:bottom w:val="single" w:sz="4" w:space="0" w:color="auto"/>
              <w:right w:val="single" w:sz="4" w:space="0" w:color="auto"/>
            </w:tcBorders>
            <w:vAlign w:val="center"/>
            <w:hideMark/>
          </w:tcPr>
          <w:p w14:paraId="7757160D" w14:textId="77777777" w:rsidR="00A86E8C" w:rsidRDefault="00A86E8C" w:rsidP="00A86E8C">
            <w:pPr>
              <w:pStyle w:val="TAC"/>
              <w:rPr>
                <w:rFonts w:cs="Arial"/>
              </w:rPr>
            </w:pPr>
            <w:r>
              <w:rPr>
                <w:rFonts w:cs="Arial"/>
              </w:rPr>
              <w:t>5</w:t>
            </w:r>
          </w:p>
        </w:tc>
        <w:tc>
          <w:tcPr>
            <w:tcW w:w="574" w:type="pct"/>
            <w:tcBorders>
              <w:top w:val="single" w:sz="4" w:space="0" w:color="auto"/>
              <w:left w:val="single" w:sz="4" w:space="0" w:color="auto"/>
              <w:bottom w:val="single" w:sz="4" w:space="0" w:color="auto"/>
              <w:right w:val="single" w:sz="4" w:space="0" w:color="auto"/>
            </w:tcBorders>
            <w:vAlign w:val="center"/>
            <w:hideMark/>
          </w:tcPr>
          <w:p w14:paraId="62F5F2DF" w14:textId="77777777" w:rsidR="00A86E8C" w:rsidRDefault="00A86E8C" w:rsidP="00A86E8C">
            <w:pPr>
              <w:pStyle w:val="TAC"/>
              <w:rPr>
                <w:rFonts w:cs="Arial"/>
              </w:rPr>
            </w:pPr>
            <w:r>
              <w:rPr>
                <w:rFonts w:cs="Arial"/>
              </w:rPr>
              <w:t>5</w:t>
            </w:r>
          </w:p>
        </w:tc>
        <w:tc>
          <w:tcPr>
            <w:tcW w:w="575" w:type="pct"/>
            <w:tcBorders>
              <w:top w:val="single" w:sz="4" w:space="0" w:color="auto"/>
              <w:left w:val="single" w:sz="4" w:space="0" w:color="auto"/>
              <w:bottom w:val="single" w:sz="4" w:space="0" w:color="auto"/>
              <w:right w:val="single" w:sz="4" w:space="0" w:color="auto"/>
            </w:tcBorders>
            <w:vAlign w:val="center"/>
            <w:hideMark/>
          </w:tcPr>
          <w:p w14:paraId="1073427C" w14:textId="77777777" w:rsidR="00A86E8C" w:rsidRDefault="00A86E8C" w:rsidP="00A86E8C">
            <w:pPr>
              <w:pStyle w:val="TAC"/>
              <w:rPr>
                <w:rFonts w:cs="Arial"/>
              </w:rPr>
            </w:pPr>
            <w:r>
              <w:rPr>
                <w:rFonts w:cs="Arial"/>
              </w:rPr>
              <w:t>5</w:t>
            </w:r>
          </w:p>
        </w:tc>
      </w:tr>
      <w:tr w:rsidR="00A86E8C" w14:paraId="301DCDF6" w14:textId="77777777" w:rsidTr="00044164">
        <w:trPr>
          <w:jc w:val="center"/>
        </w:trPr>
        <w:tc>
          <w:tcPr>
            <w:tcW w:w="827" w:type="pct"/>
            <w:vMerge/>
            <w:tcBorders>
              <w:left w:val="single" w:sz="4" w:space="0" w:color="auto"/>
              <w:bottom w:val="single" w:sz="4" w:space="0" w:color="auto"/>
              <w:right w:val="single" w:sz="4" w:space="0" w:color="auto"/>
            </w:tcBorders>
          </w:tcPr>
          <w:p w14:paraId="46D48487" w14:textId="77777777" w:rsidR="00A86E8C" w:rsidRDefault="00A86E8C" w:rsidP="00A86E8C">
            <w:pPr>
              <w:pStyle w:val="TAL"/>
              <w:rPr>
                <w:rFonts w:eastAsia="MS Mincho" w:cs="Arial"/>
                <w:bCs/>
              </w:rPr>
            </w:pPr>
          </w:p>
        </w:tc>
        <w:tc>
          <w:tcPr>
            <w:tcW w:w="586" w:type="pct"/>
            <w:tcBorders>
              <w:top w:val="single" w:sz="4" w:space="0" w:color="auto"/>
              <w:left w:val="single" w:sz="4" w:space="0" w:color="auto"/>
              <w:bottom w:val="single" w:sz="4" w:space="0" w:color="auto"/>
              <w:right w:val="single" w:sz="4" w:space="0" w:color="auto"/>
            </w:tcBorders>
            <w:hideMark/>
          </w:tcPr>
          <w:p w14:paraId="5C91A764" w14:textId="1F457635" w:rsidR="00A86E8C" w:rsidRDefault="00A86E8C" w:rsidP="00A86E8C">
            <w:pPr>
              <w:pStyle w:val="TAL"/>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304" w:type="pct"/>
            <w:tcBorders>
              <w:top w:val="single" w:sz="4" w:space="0" w:color="auto"/>
              <w:left w:val="single" w:sz="4" w:space="0" w:color="auto"/>
              <w:bottom w:val="single" w:sz="4" w:space="0" w:color="auto"/>
              <w:right w:val="single" w:sz="4" w:space="0" w:color="auto"/>
            </w:tcBorders>
            <w:hideMark/>
          </w:tcPr>
          <w:p w14:paraId="5ACF8AFB" w14:textId="77777777" w:rsidR="00A86E8C" w:rsidRDefault="00A86E8C" w:rsidP="00A86E8C">
            <w:pPr>
              <w:pStyle w:val="TAC"/>
              <w:rPr>
                <w:rFonts w:cs="Arial"/>
              </w:rPr>
            </w:pPr>
            <w:r>
              <w:rPr>
                <w:rFonts w:cs="Arial"/>
              </w:rPr>
              <w:t>MHz</w:t>
            </w:r>
          </w:p>
        </w:tc>
        <w:tc>
          <w:tcPr>
            <w:tcW w:w="536" w:type="pct"/>
            <w:tcBorders>
              <w:top w:val="single" w:sz="4" w:space="0" w:color="auto"/>
              <w:left w:val="single" w:sz="4" w:space="0" w:color="auto"/>
              <w:bottom w:val="single" w:sz="4" w:space="0" w:color="auto"/>
              <w:right w:val="single" w:sz="4" w:space="0" w:color="auto"/>
            </w:tcBorders>
            <w:hideMark/>
          </w:tcPr>
          <w:p w14:paraId="6713AF59" w14:textId="77777777" w:rsidR="00A86E8C" w:rsidRDefault="00A86E8C" w:rsidP="00A86E8C">
            <w:pPr>
              <w:pStyle w:val="TAC"/>
              <w:rPr>
                <w:rFonts w:cs="Arial"/>
              </w:rPr>
            </w:pPr>
            <w:r>
              <w:rPr>
                <w:rFonts w:cs="Arial"/>
              </w:rPr>
              <w:t>1.4+0.0025</w:t>
            </w:r>
          </w:p>
          <w:p w14:paraId="793AE64F" w14:textId="77777777" w:rsidR="00A86E8C" w:rsidRDefault="00A86E8C" w:rsidP="00A86E8C">
            <w:pPr>
              <w:pStyle w:val="TAC"/>
              <w:rPr>
                <w:rFonts w:cs="Arial"/>
              </w:rPr>
            </w:pPr>
            <w:r>
              <w:rPr>
                <w:rFonts w:cs="Arial"/>
              </w:rPr>
              <w:t>/</w:t>
            </w:r>
          </w:p>
          <w:p w14:paraId="63A26400" w14:textId="77777777" w:rsidR="00A86E8C" w:rsidRDefault="00A86E8C" w:rsidP="00A86E8C">
            <w:pPr>
              <w:pStyle w:val="TAC"/>
              <w:rPr>
                <w:rFonts w:cs="Arial"/>
              </w:rPr>
            </w:pPr>
            <w:r>
              <w:rPr>
                <w:rFonts w:cs="Arial"/>
              </w:rPr>
              <w:t>-1.4-0.0025</w:t>
            </w:r>
          </w:p>
        </w:tc>
        <w:tc>
          <w:tcPr>
            <w:tcW w:w="491" w:type="pct"/>
            <w:tcBorders>
              <w:top w:val="single" w:sz="4" w:space="0" w:color="auto"/>
              <w:left w:val="single" w:sz="4" w:space="0" w:color="auto"/>
              <w:bottom w:val="single" w:sz="4" w:space="0" w:color="auto"/>
              <w:right w:val="single" w:sz="4" w:space="0" w:color="auto"/>
            </w:tcBorders>
            <w:hideMark/>
          </w:tcPr>
          <w:p w14:paraId="67E34537" w14:textId="77777777" w:rsidR="00A86E8C" w:rsidRDefault="00A86E8C" w:rsidP="00A86E8C">
            <w:pPr>
              <w:pStyle w:val="TAC"/>
              <w:rPr>
                <w:rFonts w:cs="Arial"/>
              </w:rPr>
            </w:pPr>
            <w:r>
              <w:rPr>
                <w:rFonts w:cs="Arial"/>
              </w:rPr>
              <w:t xml:space="preserve"> 3+0.0075</w:t>
            </w:r>
          </w:p>
          <w:p w14:paraId="14E33A6E" w14:textId="77777777" w:rsidR="00A86E8C" w:rsidRDefault="00A86E8C" w:rsidP="00A86E8C">
            <w:pPr>
              <w:pStyle w:val="TAC"/>
              <w:rPr>
                <w:rFonts w:cs="Arial"/>
              </w:rPr>
            </w:pPr>
            <w:r>
              <w:rPr>
                <w:rFonts w:cs="Arial"/>
              </w:rPr>
              <w:t>/</w:t>
            </w:r>
          </w:p>
          <w:p w14:paraId="6C455391" w14:textId="77777777" w:rsidR="00A86E8C" w:rsidRDefault="00A86E8C" w:rsidP="00A86E8C">
            <w:pPr>
              <w:pStyle w:val="TAC"/>
              <w:rPr>
                <w:rFonts w:cs="Arial"/>
              </w:rPr>
            </w:pPr>
            <w:r>
              <w:rPr>
                <w:rFonts w:cs="Arial"/>
              </w:rPr>
              <w:t>-3-0.0075</w:t>
            </w:r>
          </w:p>
        </w:tc>
        <w:tc>
          <w:tcPr>
            <w:tcW w:w="533" w:type="pct"/>
            <w:tcBorders>
              <w:top w:val="single" w:sz="4" w:space="0" w:color="auto"/>
              <w:left w:val="single" w:sz="4" w:space="0" w:color="auto"/>
              <w:bottom w:val="single" w:sz="4" w:space="0" w:color="auto"/>
              <w:right w:val="single" w:sz="4" w:space="0" w:color="auto"/>
            </w:tcBorders>
            <w:hideMark/>
          </w:tcPr>
          <w:p w14:paraId="3AA3D810" w14:textId="77777777" w:rsidR="00A86E8C" w:rsidRDefault="00A86E8C" w:rsidP="00A86E8C">
            <w:pPr>
              <w:pStyle w:val="TAC"/>
              <w:rPr>
                <w:rFonts w:cs="Arial"/>
              </w:rPr>
            </w:pPr>
            <w:r>
              <w:rPr>
                <w:rFonts w:cs="Arial"/>
              </w:rPr>
              <w:t>5+0.0025</w:t>
            </w:r>
          </w:p>
          <w:p w14:paraId="3AA4B75A" w14:textId="77777777" w:rsidR="00A86E8C" w:rsidRDefault="00A86E8C" w:rsidP="00A86E8C">
            <w:pPr>
              <w:pStyle w:val="TAC"/>
              <w:rPr>
                <w:rFonts w:cs="Arial"/>
              </w:rPr>
            </w:pPr>
            <w:r>
              <w:rPr>
                <w:rFonts w:cs="Arial"/>
              </w:rPr>
              <w:t>/</w:t>
            </w:r>
          </w:p>
          <w:p w14:paraId="5C1AD3DB" w14:textId="77777777" w:rsidR="00A86E8C" w:rsidRDefault="00A86E8C" w:rsidP="00A86E8C">
            <w:pPr>
              <w:pStyle w:val="TAC"/>
              <w:rPr>
                <w:rFonts w:cs="Arial"/>
              </w:rPr>
            </w:pPr>
            <w:r>
              <w:rPr>
                <w:rFonts w:cs="Arial"/>
              </w:rPr>
              <w:t>-5-0.0025</w:t>
            </w:r>
          </w:p>
        </w:tc>
        <w:tc>
          <w:tcPr>
            <w:tcW w:w="574" w:type="pct"/>
            <w:tcBorders>
              <w:top w:val="single" w:sz="4" w:space="0" w:color="auto"/>
              <w:left w:val="single" w:sz="4" w:space="0" w:color="auto"/>
              <w:bottom w:val="single" w:sz="4" w:space="0" w:color="auto"/>
              <w:right w:val="single" w:sz="4" w:space="0" w:color="auto"/>
            </w:tcBorders>
            <w:hideMark/>
          </w:tcPr>
          <w:p w14:paraId="0C3E6270" w14:textId="77777777" w:rsidR="00A86E8C" w:rsidRDefault="00A86E8C" w:rsidP="00A86E8C">
            <w:pPr>
              <w:pStyle w:val="TAC"/>
              <w:rPr>
                <w:rFonts w:cs="Arial"/>
              </w:rPr>
            </w:pPr>
            <w:r>
              <w:rPr>
                <w:rFonts w:cs="Arial"/>
              </w:rPr>
              <w:t>7.5+0.0075</w:t>
            </w:r>
          </w:p>
          <w:p w14:paraId="5053090D" w14:textId="77777777" w:rsidR="00A86E8C" w:rsidRDefault="00A86E8C" w:rsidP="00A86E8C">
            <w:pPr>
              <w:pStyle w:val="TAC"/>
              <w:rPr>
                <w:rFonts w:cs="Arial"/>
              </w:rPr>
            </w:pPr>
            <w:r>
              <w:rPr>
                <w:rFonts w:cs="Arial"/>
              </w:rPr>
              <w:t>/</w:t>
            </w:r>
          </w:p>
          <w:p w14:paraId="1C8F1190" w14:textId="77777777" w:rsidR="00A86E8C" w:rsidRDefault="00A86E8C" w:rsidP="00A86E8C">
            <w:pPr>
              <w:pStyle w:val="TAC"/>
              <w:rPr>
                <w:rFonts w:cs="Arial"/>
              </w:rPr>
            </w:pPr>
            <w:r>
              <w:rPr>
                <w:rFonts w:cs="Arial"/>
              </w:rPr>
              <w:t>-7.5-0.0075</w:t>
            </w:r>
          </w:p>
        </w:tc>
        <w:tc>
          <w:tcPr>
            <w:tcW w:w="574" w:type="pct"/>
            <w:tcBorders>
              <w:top w:val="single" w:sz="4" w:space="0" w:color="auto"/>
              <w:left w:val="single" w:sz="4" w:space="0" w:color="auto"/>
              <w:bottom w:val="single" w:sz="4" w:space="0" w:color="auto"/>
              <w:right w:val="single" w:sz="4" w:space="0" w:color="auto"/>
            </w:tcBorders>
            <w:hideMark/>
          </w:tcPr>
          <w:p w14:paraId="37A192FC" w14:textId="77777777" w:rsidR="00A86E8C" w:rsidRDefault="00A86E8C" w:rsidP="00A86E8C">
            <w:pPr>
              <w:pStyle w:val="TAC"/>
              <w:rPr>
                <w:rFonts w:cs="Arial"/>
              </w:rPr>
            </w:pPr>
            <w:r>
              <w:rPr>
                <w:rFonts w:cs="Arial"/>
              </w:rPr>
              <w:t>10+0.0125</w:t>
            </w:r>
          </w:p>
          <w:p w14:paraId="4C90A6F0" w14:textId="77777777" w:rsidR="00A86E8C" w:rsidRDefault="00A86E8C" w:rsidP="00A86E8C">
            <w:pPr>
              <w:pStyle w:val="TAC"/>
              <w:rPr>
                <w:rFonts w:cs="Arial"/>
              </w:rPr>
            </w:pPr>
            <w:r>
              <w:rPr>
                <w:rFonts w:cs="Arial"/>
              </w:rPr>
              <w:t>/</w:t>
            </w:r>
          </w:p>
          <w:p w14:paraId="64611369" w14:textId="77777777" w:rsidR="00A86E8C" w:rsidRDefault="00A86E8C" w:rsidP="00A86E8C">
            <w:pPr>
              <w:pStyle w:val="TAC"/>
              <w:rPr>
                <w:rFonts w:cs="Arial"/>
              </w:rPr>
            </w:pPr>
            <w:r>
              <w:rPr>
                <w:rFonts w:cs="Arial"/>
              </w:rPr>
              <w:t>-10-0.0125</w:t>
            </w:r>
          </w:p>
        </w:tc>
        <w:tc>
          <w:tcPr>
            <w:tcW w:w="575" w:type="pct"/>
            <w:tcBorders>
              <w:top w:val="single" w:sz="4" w:space="0" w:color="auto"/>
              <w:left w:val="single" w:sz="4" w:space="0" w:color="auto"/>
              <w:bottom w:val="single" w:sz="4" w:space="0" w:color="auto"/>
              <w:right w:val="single" w:sz="4" w:space="0" w:color="auto"/>
            </w:tcBorders>
            <w:hideMark/>
          </w:tcPr>
          <w:p w14:paraId="7B329542" w14:textId="77777777" w:rsidR="00A86E8C" w:rsidRDefault="00A86E8C" w:rsidP="00A86E8C">
            <w:pPr>
              <w:pStyle w:val="TAC"/>
              <w:rPr>
                <w:rFonts w:cs="Arial"/>
              </w:rPr>
            </w:pPr>
            <w:r>
              <w:rPr>
                <w:rFonts w:cs="Arial"/>
              </w:rPr>
              <w:t>12.5+0.0025</w:t>
            </w:r>
          </w:p>
          <w:p w14:paraId="5E94F751" w14:textId="77777777" w:rsidR="00A86E8C" w:rsidRDefault="00A86E8C" w:rsidP="00A86E8C">
            <w:pPr>
              <w:pStyle w:val="TAC"/>
              <w:rPr>
                <w:rFonts w:cs="Arial"/>
              </w:rPr>
            </w:pPr>
            <w:r>
              <w:rPr>
                <w:rFonts w:cs="Arial"/>
              </w:rPr>
              <w:t>/</w:t>
            </w:r>
          </w:p>
          <w:p w14:paraId="13E0BF76" w14:textId="77777777" w:rsidR="00A86E8C" w:rsidRDefault="00A86E8C" w:rsidP="00A86E8C">
            <w:pPr>
              <w:pStyle w:val="TAC"/>
              <w:rPr>
                <w:rFonts w:cs="Arial"/>
              </w:rPr>
            </w:pPr>
            <w:r>
              <w:rPr>
                <w:rFonts w:cs="Arial"/>
              </w:rPr>
              <w:t>-12.5-0.0025</w:t>
            </w:r>
          </w:p>
        </w:tc>
      </w:tr>
      <w:tr w:rsidR="00A86E8C" w14:paraId="7C8F8844" w14:textId="77777777" w:rsidTr="00044164">
        <w:trPr>
          <w:jc w:val="center"/>
        </w:trPr>
        <w:tc>
          <w:tcPr>
            <w:tcW w:w="827" w:type="pct"/>
            <w:vMerge w:val="restart"/>
            <w:tcBorders>
              <w:top w:val="single" w:sz="4" w:space="0" w:color="auto"/>
              <w:left w:val="single" w:sz="4" w:space="0" w:color="auto"/>
              <w:right w:val="single" w:sz="4" w:space="0" w:color="auto"/>
            </w:tcBorders>
            <w:vAlign w:val="center"/>
          </w:tcPr>
          <w:p w14:paraId="27C531DF" w14:textId="44E47685" w:rsidR="00A86E8C" w:rsidRDefault="00A86E8C" w:rsidP="00044164">
            <w:pPr>
              <w:pStyle w:val="TAL"/>
              <w:jc w:val="center"/>
              <w:rPr>
                <w:rFonts w:eastAsia="MS Mincho" w:cs="Arial"/>
                <w:bCs/>
              </w:rPr>
            </w:pPr>
            <w:r w:rsidRPr="00E75094">
              <w:rPr>
                <w:rFonts w:eastAsia="MS Mincho" w:cs="Arial"/>
                <w:bCs/>
                <w:color w:val="FF0000"/>
              </w:rPr>
              <w:t>45</w:t>
            </w:r>
          </w:p>
        </w:tc>
        <w:tc>
          <w:tcPr>
            <w:tcW w:w="586" w:type="pct"/>
            <w:tcBorders>
              <w:top w:val="single" w:sz="4" w:space="0" w:color="auto"/>
              <w:left w:val="single" w:sz="4" w:space="0" w:color="auto"/>
              <w:bottom w:val="single" w:sz="4" w:space="0" w:color="auto"/>
              <w:right w:val="single" w:sz="4" w:space="0" w:color="auto"/>
            </w:tcBorders>
          </w:tcPr>
          <w:p w14:paraId="53170257" w14:textId="3E1727C5" w:rsidR="00A86E8C" w:rsidRDefault="00A86E8C" w:rsidP="00A86E8C">
            <w:pPr>
              <w:pStyle w:val="TAL"/>
              <w:rPr>
                <w:rFonts w:eastAsia="MS Mincho" w:cs="Arial"/>
                <w:bCs/>
              </w:rPr>
            </w:pPr>
            <w:r w:rsidRPr="00E75094">
              <w:rPr>
                <w:rFonts w:eastAsia="MS Mincho" w:cs="Arial"/>
                <w:bCs/>
                <w:color w:val="FF0000"/>
              </w:rPr>
              <w:t>BW</w:t>
            </w:r>
            <w:r w:rsidRPr="00E75094">
              <w:rPr>
                <w:rFonts w:eastAsia="MS Mincho" w:cs="Arial"/>
                <w:bCs/>
                <w:color w:val="FF0000"/>
                <w:vertAlign w:val="subscript"/>
              </w:rPr>
              <w:t xml:space="preserve">Interferer </w:t>
            </w:r>
          </w:p>
        </w:tc>
        <w:tc>
          <w:tcPr>
            <w:tcW w:w="304" w:type="pct"/>
            <w:tcBorders>
              <w:top w:val="single" w:sz="4" w:space="0" w:color="auto"/>
              <w:left w:val="single" w:sz="4" w:space="0" w:color="auto"/>
              <w:bottom w:val="single" w:sz="4" w:space="0" w:color="auto"/>
              <w:right w:val="single" w:sz="4" w:space="0" w:color="auto"/>
            </w:tcBorders>
          </w:tcPr>
          <w:p w14:paraId="34C1A4A3" w14:textId="32DBBD3E" w:rsidR="00A86E8C" w:rsidRDefault="00A86E8C" w:rsidP="00A86E8C">
            <w:pPr>
              <w:pStyle w:val="TAC"/>
              <w:rPr>
                <w:rFonts w:cs="Arial"/>
              </w:rPr>
            </w:pPr>
            <w:r w:rsidRPr="00E75094">
              <w:rPr>
                <w:rFonts w:cs="Arial"/>
                <w:color w:val="FF0000"/>
              </w:rPr>
              <w:t>MHz</w:t>
            </w:r>
          </w:p>
        </w:tc>
        <w:tc>
          <w:tcPr>
            <w:tcW w:w="536" w:type="pct"/>
            <w:tcBorders>
              <w:top w:val="single" w:sz="4" w:space="0" w:color="auto"/>
              <w:left w:val="single" w:sz="4" w:space="0" w:color="auto"/>
              <w:bottom w:val="single" w:sz="4" w:space="0" w:color="auto"/>
              <w:right w:val="single" w:sz="4" w:space="0" w:color="auto"/>
            </w:tcBorders>
          </w:tcPr>
          <w:p w14:paraId="03D5E3AD" w14:textId="32F7B742" w:rsidR="00A86E8C" w:rsidRDefault="00A86E8C" w:rsidP="00A86E8C">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tcPr>
          <w:p w14:paraId="3F8C0AE3" w14:textId="643E409B" w:rsidR="00A86E8C" w:rsidRDefault="00A86E8C" w:rsidP="00A86E8C">
            <w:pPr>
              <w:pStyle w:val="TAC"/>
              <w:rPr>
                <w:rFonts w:cs="Arial"/>
              </w:rPr>
            </w:pPr>
          </w:p>
        </w:tc>
        <w:tc>
          <w:tcPr>
            <w:tcW w:w="533" w:type="pct"/>
            <w:tcBorders>
              <w:top w:val="single" w:sz="4" w:space="0" w:color="auto"/>
              <w:left w:val="single" w:sz="4" w:space="0" w:color="auto"/>
              <w:bottom w:val="single" w:sz="4" w:space="0" w:color="auto"/>
              <w:right w:val="single" w:sz="4" w:space="0" w:color="auto"/>
            </w:tcBorders>
            <w:vAlign w:val="bottom"/>
          </w:tcPr>
          <w:p w14:paraId="7A8A724A" w14:textId="43416E26" w:rsidR="00A86E8C" w:rsidRDefault="00A86E8C" w:rsidP="00A86E8C">
            <w:pPr>
              <w:pStyle w:val="TAC"/>
              <w:rPr>
                <w:rFonts w:cs="Arial"/>
              </w:rPr>
            </w:pPr>
          </w:p>
        </w:tc>
        <w:tc>
          <w:tcPr>
            <w:tcW w:w="574" w:type="pct"/>
            <w:tcBorders>
              <w:top w:val="single" w:sz="4" w:space="0" w:color="auto"/>
              <w:left w:val="single" w:sz="4" w:space="0" w:color="auto"/>
              <w:bottom w:val="single" w:sz="4" w:space="0" w:color="auto"/>
              <w:right w:val="single" w:sz="4" w:space="0" w:color="auto"/>
            </w:tcBorders>
            <w:vAlign w:val="bottom"/>
          </w:tcPr>
          <w:p w14:paraId="2C4F7A31" w14:textId="402B7A9A" w:rsidR="00A86E8C" w:rsidRDefault="00A86E8C" w:rsidP="00A86E8C">
            <w:pPr>
              <w:pStyle w:val="TAC"/>
              <w:rPr>
                <w:rFonts w:cs="Arial"/>
              </w:rPr>
            </w:pPr>
          </w:p>
        </w:tc>
        <w:tc>
          <w:tcPr>
            <w:tcW w:w="574" w:type="pct"/>
            <w:tcBorders>
              <w:top w:val="single" w:sz="4" w:space="0" w:color="auto"/>
              <w:left w:val="single" w:sz="4" w:space="0" w:color="auto"/>
              <w:bottom w:val="single" w:sz="4" w:space="0" w:color="auto"/>
              <w:right w:val="single" w:sz="4" w:space="0" w:color="auto"/>
            </w:tcBorders>
            <w:vAlign w:val="bottom"/>
          </w:tcPr>
          <w:p w14:paraId="000F86A4" w14:textId="5F0B34C5" w:rsidR="00A86E8C" w:rsidRDefault="00A86E8C" w:rsidP="00A86E8C">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vAlign w:val="bottom"/>
          </w:tcPr>
          <w:p w14:paraId="6EACF713" w14:textId="754938C3" w:rsidR="00A86E8C" w:rsidRDefault="00A86E8C" w:rsidP="00A86E8C">
            <w:pPr>
              <w:pStyle w:val="TAC"/>
              <w:rPr>
                <w:rFonts w:cs="Arial"/>
              </w:rPr>
            </w:pPr>
            <w:r w:rsidRPr="00E75094">
              <w:rPr>
                <w:rFonts w:eastAsia="MS Mincho" w:cs="Arial"/>
                <w:color w:val="FF0000"/>
              </w:rPr>
              <w:t>20</w:t>
            </w:r>
          </w:p>
        </w:tc>
      </w:tr>
      <w:tr w:rsidR="00A86E8C" w14:paraId="3D41741E" w14:textId="77777777" w:rsidTr="00044164">
        <w:trPr>
          <w:jc w:val="center"/>
        </w:trPr>
        <w:tc>
          <w:tcPr>
            <w:tcW w:w="827" w:type="pct"/>
            <w:vMerge/>
            <w:tcBorders>
              <w:left w:val="single" w:sz="4" w:space="0" w:color="auto"/>
              <w:bottom w:val="single" w:sz="4" w:space="0" w:color="auto"/>
              <w:right w:val="single" w:sz="4" w:space="0" w:color="auto"/>
            </w:tcBorders>
          </w:tcPr>
          <w:p w14:paraId="75E38810" w14:textId="77777777" w:rsidR="00A86E8C" w:rsidRDefault="00A86E8C" w:rsidP="00A86E8C">
            <w:pPr>
              <w:pStyle w:val="TAL"/>
              <w:rPr>
                <w:rFonts w:eastAsia="MS Mincho" w:cs="Arial"/>
                <w:bCs/>
              </w:rPr>
            </w:pPr>
          </w:p>
        </w:tc>
        <w:tc>
          <w:tcPr>
            <w:tcW w:w="586" w:type="pct"/>
            <w:tcBorders>
              <w:top w:val="single" w:sz="4" w:space="0" w:color="auto"/>
              <w:left w:val="single" w:sz="4" w:space="0" w:color="auto"/>
              <w:bottom w:val="single" w:sz="4" w:space="0" w:color="auto"/>
              <w:right w:val="single" w:sz="4" w:space="0" w:color="auto"/>
            </w:tcBorders>
          </w:tcPr>
          <w:p w14:paraId="34E7CA1F" w14:textId="267195A1" w:rsidR="00A86E8C" w:rsidRDefault="00A86E8C" w:rsidP="00A86E8C">
            <w:pPr>
              <w:pStyle w:val="TAL"/>
              <w:rPr>
                <w:rFonts w:eastAsia="MS Mincho" w:cs="Arial"/>
                <w:bCs/>
              </w:rPr>
            </w:pPr>
            <w:r w:rsidRPr="00E75094">
              <w:rPr>
                <w:rFonts w:eastAsia="MS Mincho" w:cs="Arial"/>
                <w:bCs/>
                <w:color w:val="FF0000"/>
              </w:rPr>
              <w:t>F</w:t>
            </w:r>
            <w:r w:rsidRPr="00E75094">
              <w:rPr>
                <w:rFonts w:eastAsia="MS Mincho" w:cs="Arial"/>
                <w:bCs/>
                <w:color w:val="FF0000"/>
                <w:vertAlign w:val="subscript"/>
              </w:rPr>
              <w:t>Interferer</w:t>
            </w:r>
            <w:r w:rsidRPr="00E75094">
              <w:rPr>
                <w:rFonts w:eastAsia="MS Mincho" w:cs="Arial"/>
                <w:bCs/>
                <w:color w:val="FF0000"/>
              </w:rPr>
              <w:t xml:space="preserve"> (offset)</w:t>
            </w:r>
          </w:p>
        </w:tc>
        <w:tc>
          <w:tcPr>
            <w:tcW w:w="304" w:type="pct"/>
            <w:tcBorders>
              <w:top w:val="single" w:sz="4" w:space="0" w:color="auto"/>
              <w:left w:val="single" w:sz="4" w:space="0" w:color="auto"/>
              <w:bottom w:val="single" w:sz="4" w:space="0" w:color="auto"/>
              <w:right w:val="single" w:sz="4" w:space="0" w:color="auto"/>
            </w:tcBorders>
          </w:tcPr>
          <w:p w14:paraId="3B41C7ED" w14:textId="2888A610" w:rsidR="00A86E8C" w:rsidRDefault="00A86E8C" w:rsidP="00A86E8C">
            <w:pPr>
              <w:pStyle w:val="TAC"/>
              <w:rPr>
                <w:rFonts w:cs="Arial"/>
              </w:rPr>
            </w:pPr>
            <w:r w:rsidRPr="00E75094">
              <w:rPr>
                <w:rFonts w:cs="Arial"/>
                <w:color w:val="FF0000"/>
              </w:rPr>
              <w:t>MHz</w:t>
            </w:r>
          </w:p>
        </w:tc>
        <w:tc>
          <w:tcPr>
            <w:tcW w:w="536" w:type="pct"/>
            <w:tcBorders>
              <w:top w:val="single" w:sz="4" w:space="0" w:color="auto"/>
              <w:left w:val="single" w:sz="4" w:space="0" w:color="auto"/>
              <w:bottom w:val="single" w:sz="4" w:space="0" w:color="auto"/>
              <w:right w:val="single" w:sz="4" w:space="0" w:color="auto"/>
            </w:tcBorders>
          </w:tcPr>
          <w:p w14:paraId="659F9F92" w14:textId="1D57747A" w:rsidR="00A86E8C" w:rsidRDefault="00A86E8C" w:rsidP="00A86E8C">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tcPr>
          <w:p w14:paraId="37B98107" w14:textId="3F1C3CCB" w:rsidR="00A86E8C" w:rsidRDefault="00A86E8C" w:rsidP="00A86E8C">
            <w:pPr>
              <w:pStyle w:val="TAC"/>
              <w:rPr>
                <w:rFonts w:cs="Arial"/>
              </w:rPr>
            </w:pPr>
          </w:p>
        </w:tc>
        <w:tc>
          <w:tcPr>
            <w:tcW w:w="533" w:type="pct"/>
            <w:tcBorders>
              <w:top w:val="single" w:sz="4" w:space="0" w:color="auto"/>
              <w:left w:val="single" w:sz="4" w:space="0" w:color="auto"/>
              <w:bottom w:val="single" w:sz="4" w:space="0" w:color="auto"/>
              <w:right w:val="single" w:sz="4" w:space="0" w:color="auto"/>
            </w:tcBorders>
          </w:tcPr>
          <w:p w14:paraId="6297ACFA" w14:textId="395514BC" w:rsidR="00A86E8C" w:rsidRDefault="00A86E8C" w:rsidP="00A86E8C">
            <w:pPr>
              <w:pStyle w:val="TAC"/>
              <w:rPr>
                <w:rFonts w:cs="Arial"/>
              </w:rPr>
            </w:pPr>
          </w:p>
        </w:tc>
        <w:tc>
          <w:tcPr>
            <w:tcW w:w="574" w:type="pct"/>
            <w:tcBorders>
              <w:top w:val="single" w:sz="4" w:space="0" w:color="auto"/>
              <w:left w:val="single" w:sz="4" w:space="0" w:color="auto"/>
              <w:bottom w:val="single" w:sz="4" w:space="0" w:color="auto"/>
              <w:right w:val="single" w:sz="4" w:space="0" w:color="auto"/>
            </w:tcBorders>
          </w:tcPr>
          <w:p w14:paraId="6FD3DEF0" w14:textId="100933BC" w:rsidR="00A86E8C" w:rsidRDefault="00A86E8C" w:rsidP="00A86E8C">
            <w:pPr>
              <w:pStyle w:val="TAC"/>
              <w:rPr>
                <w:rFonts w:cs="Arial"/>
              </w:rPr>
            </w:pPr>
          </w:p>
        </w:tc>
        <w:tc>
          <w:tcPr>
            <w:tcW w:w="574" w:type="pct"/>
            <w:tcBorders>
              <w:top w:val="single" w:sz="4" w:space="0" w:color="auto"/>
              <w:left w:val="single" w:sz="4" w:space="0" w:color="auto"/>
              <w:bottom w:val="single" w:sz="4" w:space="0" w:color="auto"/>
              <w:right w:val="single" w:sz="4" w:space="0" w:color="auto"/>
            </w:tcBorders>
          </w:tcPr>
          <w:p w14:paraId="2E1CA183" w14:textId="4C12790E" w:rsidR="00A86E8C" w:rsidRDefault="00A86E8C" w:rsidP="00A86E8C">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tcPr>
          <w:p w14:paraId="4CFE59A8" w14:textId="77777777" w:rsidR="00A86E8C" w:rsidRPr="00E75094" w:rsidRDefault="00A86E8C" w:rsidP="00A86E8C">
            <w:pPr>
              <w:pStyle w:val="TAC"/>
              <w:rPr>
                <w:rFonts w:cs="Arial"/>
                <w:color w:val="FF0000"/>
              </w:rPr>
            </w:pPr>
            <w:r w:rsidRPr="00E75094">
              <w:rPr>
                <w:rFonts w:cs="Arial"/>
                <w:color w:val="FF0000"/>
              </w:rPr>
              <w:t>20+0.0025</w:t>
            </w:r>
          </w:p>
          <w:p w14:paraId="54C25F04" w14:textId="77777777" w:rsidR="00A86E8C" w:rsidRPr="00E75094" w:rsidRDefault="00A86E8C" w:rsidP="00A86E8C">
            <w:pPr>
              <w:pStyle w:val="TAC"/>
              <w:rPr>
                <w:rFonts w:cs="Arial"/>
                <w:color w:val="FF0000"/>
              </w:rPr>
            </w:pPr>
            <w:r w:rsidRPr="00E75094">
              <w:rPr>
                <w:rFonts w:cs="Arial"/>
                <w:color w:val="FF0000"/>
              </w:rPr>
              <w:t>/</w:t>
            </w:r>
          </w:p>
          <w:p w14:paraId="1B6CF00A" w14:textId="3FC40641" w:rsidR="00A86E8C" w:rsidRDefault="00A86E8C" w:rsidP="00A86E8C">
            <w:pPr>
              <w:pStyle w:val="TAC"/>
              <w:rPr>
                <w:rFonts w:cs="Arial"/>
              </w:rPr>
            </w:pPr>
            <w:r w:rsidRPr="00E75094">
              <w:rPr>
                <w:rFonts w:cs="Arial"/>
                <w:color w:val="FF0000"/>
              </w:rPr>
              <w:t>-20.5-0.0025</w:t>
            </w:r>
          </w:p>
        </w:tc>
      </w:tr>
      <w:tr w:rsidR="00A86E8C" w14:paraId="4BBEDDA4" w14:textId="77777777" w:rsidTr="00044164">
        <w:trPr>
          <w:trHeight w:val="398"/>
          <w:jc w:val="center"/>
        </w:trPr>
        <w:tc>
          <w:tcPr>
            <w:tcW w:w="5000" w:type="pct"/>
            <w:gridSpan w:val="9"/>
            <w:tcBorders>
              <w:top w:val="single" w:sz="4" w:space="0" w:color="auto"/>
              <w:left w:val="single" w:sz="4" w:space="0" w:color="auto"/>
              <w:bottom w:val="single" w:sz="4" w:space="0" w:color="auto"/>
              <w:right w:val="single" w:sz="4" w:space="0" w:color="auto"/>
            </w:tcBorders>
          </w:tcPr>
          <w:p w14:paraId="027323C6" w14:textId="61ED0E80" w:rsidR="00A86E8C" w:rsidRDefault="00A86E8C" w:rsidP="00A86E8C">
            <w:pPr>
              <w:pStyle w:val="TAN"/>
              <w:rPr>
                <w:rFonts w:eastAsia="MS Mincho" w:cs="Arial"/>
              </w:rPr>
            </w:pPr>
            <w:r>
              <w:rPr>
                <w:rFonts w:eastAsia="MS Mincho" w:cs="Arial"/>
              </w:rPr>
              <w:t>NOTE 1:</w:t>
            </w:r>
            <w:r>
              <w:rPr>
                <w:rFonts w:eastAsia="MS Mincho" w:cs="Arial"/>
              </w:rPr>
              <w:tab/>
              <w:t xml:space="preserve">The transmitter shall be set to 24dB below </w:t>
            </w:r>
            <w:r>
              <w:rPr>
                <w:rFonts w:cs="Arial"/>
              </w:rPr>
              <w:t>P</w:t>
            </w:r>
            <w:r>
              <w:rPr>
                <w:rFonts w:cs="Arial"/>
                <w:sz w:val="12"/>
                <w:szCs w:val="12"/>
              </w:rPr>
              <w:t>CMAX_L</w:t>
            </w:r>
            <w:r>
              <w:rPr>
                <w:rFonts w:eastAsia="MS Mincho" w:cs="Arial"/>
              </w:rPr>
              <w:t xml:space="preserve"> at the minimum uplink configuration specified in Table 7.3.1-2 with </w:t>
            </w:r>
            <w:r>
              <w:rPr>
                <w:rFonts w:cs="Arial"/>
              </w:rPr>
              <w:t>P</w:t>
            </w:r>
            <w:r>
              <w:rPr>
                <w:rFonts w:cs="Arial"/>
                <w:sz w:val="12"/>
                <w:szCs w:val="12"/>
              </w:rPr>
              <w:t>CMAX_L</w:t>
            </w:r>
            <w:r>
              <w:rPr>
                <w:rFonts w:eastAsia="MS Mincho" w:cs="Arial"/>
              </w:rPr>
              <w:t xml:space="preserve"> as defined in </w:t>
            </w:r>
            <w:r>
              <w:rPr>
                <w:rFonts w:ascii="Times New Roman" w:eastAsia="MS Mincho" w:hAnsi="Times New Roman" w:cs="Arial"/>
              </w:rPr>
              <w:t>sub</w:t>
            </w:r>
            <w:r>
              <w:rPr>
                <w:rFonts w:eastAsia="MS Mincho" w:cs="Arial"/>
              </w:rPr>
              <w:t>clause 6.2.5.</w:t>
            </w:r>
          </w:p>
          <w:p w14:paraId="4F506E6D" w14:textId="77777777" w:rsidR="00A86E8C" w:rsidRDefault="00A86E8C" w:rsidP="00A86E8C">
            <w:pPr>
              <w:pStyle w:val="TAN"/>
              <w:rPr>
                <w:rFonts w:eastAsia="MS Mincho" w:cs="Arial"/>
              </w:rPr>
            </w:pPr>
            <w:r>
              <w:rPr>
                <w:rFonts w:eastAsia="MS Mincho" w:cs="Arial"/>
              </w:rPr>
              <w:t>NOTE 2:</w:t>
            </w:r>
            <w:r>
              <w:rPr>
                <w:rFonts w:eastAsia="MS Mincho" w:cs="Arial"/>
              </w:rPr>
              <w:tab/>
              <w:t>The interferer consists of the Reference measurement channel specified in Annex 3.2 with one sided dynamic OCNG Pattern OP.1 FDD/TDD as described in Annex A.5.1.1/A.5.2.1 and set-up according to Annex C.3.1.</w:t>
            </w:r>
          </w:p>
          <w:p w14:paraId="16300866" w14:textId="5BA92656" w:rsidR="00A86E8C" w:rsidRDefault="00A86E8C" w:rsidP="00A86E8C">
            <w:pPr>
              <w:pStyle w:val="TAN"/>
              <w:rPr>
                <w:rFonts w:eastAsia="MS Mincho" w:cs="Arial"/>
              </w:rPr>
            </w:pPr>
            <w:r w:rsidRPr="00E75094">
              <w:rPr>
                <w:rFonts w:eastAsia="MS Mincho" w:cs="Arial"/>
                <w:color w:val="FF0000"/>
              </w:rPr>
              <w:t xml:space="preserve">NOTE 3:   The </w:t>
            </w:r>
            <w:r w:rsidRPr="00E75094">
              <w:rPr>
                <w:color w:val="FF0000"/>
                <w:szCs w:val="18"/>
              </w:rPr>
              <w:t>requirement for these bands are applicable only in inter-band carrier aggregation modes.</w:t>
            </w:r>
          </w:p>
        </w:tc>
      </w:tr>
    </w:tbl>
    <w:p w14:paraId="2BB4B1C1" w14:textId="77777777" w:rsidR="00F42719" w:rsidRPr="00044BAD" w:rsidRDefault="00F42719" w:rsidP="00044BAD">
      <w:pPr>
        <w:jc w:val="both"/>
      </w:pPr>
    </w:p>
    <w:p w14:paraId="2348024A" w14:textId="77777777" w:rsidR="00B3188C" w:rsidRDefault="00B3188C" w:rsidP="00044BAD">
      <w:pPr>
        <w:jc w:val="both"/>
      </w:pPr>
      <w:r>
        <w:t>In case of carrier aggregation, assuming that only 20MHz channels are allowed in 5GHz, a similar requirement can be derived for the case of intra band carrier aggregation. In other words, even for the CA we propose to leave unchanged the ACS value, namely 24dB for class C CA, and modify the aggressor bandwidth:</w:t>
      </w:r>
    </w:p>
    <w:p w14:paraId="6305368C" w14:textId="338F26B0" w:rsidR="00B3188C" w:rsidRDefault="00B3188C" w:rsidP="00B3188C">
      <w:pPr>
        <w:jc w:val="both"/>
        <w:rPr>
          <w:b/>
          <w:i/>
        </w:rPr>
      </w:pPr>
      <w:r w:rsidRPr="00044BAD">
        <w:rPr>
          <w:b/>
          <w:i/>
        </w:rPr>
        <w:t xml:space="preserve">Proposal </w:t>
      </w:r>
      <w:r>
        <w:rPr>
          <w:b/>
          <w:i/>
        </w:rPr>
        <w:t>3</w:t>
      </w:r>
      <w:r w:rsidRPr="00044BAD">
        <w:rPr>
          <w:b/>
          <w:i/>
        </w:rPr>
        <w:t>:</w:t>
      </w:r>
      <w:r>
        <w:rPr>
          <w:b/>
          <w:i/>
        </w:rPr>
        <w:t xml:space="preserve"> ACS value for intra band CA class C should be 24dB.</w:t>
      </w:r>
    </w:p>
    <w:p w14:paraId="2702751C" w14:textId="497B7CC1" w:rsidR="00B3188C" w:rsidRDefault="00B3188C" w:rsidP="00B3188C">
      <w:pPr>
        <w:jc w:val="both"/>
        <w:rPr>
          <w:b/>
          <w:i/>
        </w:rPr>
      </w:pPr>
      <w:r>
        <w:rPr>
          <w:b/>
          <w:i/>
        </w:rPr>
        <w:lastRenderedPageBreak/>
        <w:t>Proposal 4</w:t>
      </w:r>
      <w:r w:rsidRPr="00044BAD">
        <w:rPr>
          <w:b/>
          <w:i/>
        </w:rPr>
        <w:t>:</w:t>
      </w:r>
      <w:r>
        <w:rPr>
          <w:b/>
          <w:i/>
        </w:rPr>
        <w:t xml:space="preserve"> </w:t>
      </w:r>
      <w:r w:rsidR="00114057">
        <w:rPr>
          <w:b/>
          <w:i/>
        </w:rPr>
        <w:t>I</w:t>
      </w:r>
      <w:r>
        <w:rPr>
          <w:b/>
          <w:i/>
        </w:rPr>
        <w:t xml:space="preserve">n case of intra-band CA class C in 5GHz band, the </w:t>
      </w:r>
      <w:r w:rsidRPr="00044BAD">
        <w:rPr>
          <w:b/>
          <w:i/>
        </w:rPr>
        <w:t>bandwidth of the interferer signal for ACS</w:t>
      </w:r>
      <w:r>
        <w:rPr>
          <w:b/>
          <w:i/>
        </w:rPr>
        <w:t xml:space="preserve"> test</w:t>
      </w:r>
      <w:r w:rsidRPr="00044BAD">
        <w:rPr>
          <w:b/>
          <w:i/>
        </w:rPr>
        <w:t xml:space="preserve"> </w:t>
      </w:r>
      <w:r w:rsidR="00114057">
        <w:rPr>
          <w:b/>
          <w:i/>
        </w:rPr>
        <w:t>should be</w:t>
      </w:r>
      <w:r w:rsidRPr="00044BAD">
        <w:rPr>
          <w:b/>
          <w:i/>
        </w:rPr>
        <w:t xml:space="preserve"> 20MHz</w:t>
      </w:r>
      <w:r>
        <w:rPr>
          <w:b/>
          <w:i/>
        </w:rPr>
        <w:t>.</w:t>
      </w:r>
    </w:p>
    <w:p w14:paraId="1AE1BF8C" w14:textId="77777777" w:rsidR="00026A8A" w:rsidRDefault="00026A8A" w:rsidP="00026A8A"/>
    <w:p w14:paraId="5F0A79AD" w14:textId="1D5818B9" w:rsidR="00216826" w:rsidRDefault="00216826" w:rsidP="00216826">
      <w:pPr>
        <w:pStyle w:val="Heading1"/>
      </w:pPr>
      <w:r>
        <w:t>UE In-band blocking requirement</w:t>
      </w:r>
    </w:p>
    <w:p w14:paraId="4F432C62" w14:textId="07739549" w:rsidR="00216826" w:rsidRDefault="00D23F3B" w:rsidP="00236E1F">
      <w:pPr>
        <w:jc w:val="both"/>
      </w:pPr>
      <w:r>
        <w:t>Similarly to what done for</w:t>
      </w:r>
      <w:r w:rsidR="00216826">
        <w:t xml:space="preserve"> ACS, we propose to update in-band blocking requirement by taking into account the different interference scenario available in 5GHz band. Based on Observation 1, </w:t>
      </w:r>
      <w:r w:rsidR="00062C93">
        <w:t xml:space="preserve">we propose to update the blocker bandwidth to be 20MHz in the in-band blocking test for 5GHz band.  </w:t>
      </w:r>
    </w:p>
    <w:p w14:paraId="6F02DB8D" w14:textId="000D9ABE" w:rsidR="00126F2A" w:rsidRDefault="00126F2A" w:rsidP="00236E1F">
      <w:pPr>
        <w:jc w:val="both"/>
        <w:rPr>
          <w:b/>
          <w:i/>
        </w:rPr>
      </w:pPr>
      <w:r>
        <w:rPr>
          <w:b/>
          <w:i/>
        </w:rPr>
        <w:t>Proposal 5</w:t>
      </w:r>
      <w:r w:rsidRPr="00044BAD">
        <w:rPr>
          <w:b/>
          <w:i/>
        </w:rPr>
        <w:t>:</w:t>
      </w:r>
      <w:r>
        <w:rPr>
          <w:b/>
          <w:i/>
        </w:rPr>
        <w:t xml:space="preserve"> For 5GHz band, the </w:t>
      </w:r>
      <w:r w:rsidRPr="00044BAD">
        <w:rPr>
          <w:b/>
          <w:i/>
        </w:rPr>
        <w:t xml:space="preserve">bandwidth of the interferer signal for </w:t>
      </w:r>
      <w:r>
        <w:rPr>
          <w:b/>
          <w:i/>
        </w:rPr>
        <w:t>in-band blocking test</w:t>
      </w:r>
      <w:r w:rsidRPr="00044BAD">
        <w:rPr>
          <w:b/>
          <w:i/>
        </w:rPr>
        <w:t xml:space="preserve"> </w:t>
      </w:r>
      <w:r w:rsidR="00114057">
        <w:rPr>
          <w:b/>
          <w:i/>
        </w:rPr>
        <w:t>should be</w:t>
      </w:r>
      <w:r w:rsidRPr="00044BAD">
        <w:rPr>
          <w:b/>
          <w:i/>
        </w:rPr>
        <w:t xml:space="preserve"> 20MHz</w:t>
      </w:r>
      <w:r>
        <w:rPr>
          <w:b/>
          <w:i/>
        </w:rPr>
        <w:t>.</w:t>
      </w:r>
    </w:p>
    <w:p w14:paraId="4BF772FB" w14:textId="5CFD87AF" w:rsidR="00126F2A" w:rsidRDefault="00126F2A" w:rsidP="00236E1F">
      <w:pPr>
        <w:jc w:val="both"/>
      </w:pPr>
      <w:r>
        <w:t>Following proposal 2, a possible approach for the modification of in band blocking parameters table in TS 36.101 is proposed below:</w:t>
      </w:r>
    </w:p>
    <w:p w14:paraId="6446177D" w14:textId="77777777" w:rsidR="00F10DCD" w:rsidRPr="00BE6D03" w:rsidRDefault="00F10DCD" w:rsidP="00F10DCD">
      <w:pPr>
        <w:pStyle w:val="TH"/>
      </w:pPr>
      <w:r w:rsidRPr="00BE6D03">
        <w:t xml:space="preserve">Table </w:t>
      </w:r>
      <w:r w:rsidRPr="00BE6D03">
        <w:rPr>
          <w:rFonts w:eastAsia="MS Mincho"/>
        </w:rPr>
        <w:t>7.6.1.1-1</w:t>
      </w:r>
      <w:r w:rsidRPr="00BE6D03">
        <w:t>: In band blocking parameters</w:t>
      </w:r>
    </w:p>
    <w:tbl>
      <w:tblPr>
        <w:tblW w:w="10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3"/>
        <w:gridCol w:w="1503"/>
        <w:gridCol w:w="685"/>
        <w:gridCol w:w="1094"/>
        <w:gridCol w:w="1095"/>
        <w:gridCol w:w="1232"/>
        <w:gridCol w:w="1106"/>
        <w:gridCol w:w="1101"/>
        <w:gridCol w:w="1104"/>
      </w:tblGrid>
      <w:tr w:rsidR="00F10DCD" w:rsidRPr="00BE6D03" w14:paraId="3D4BC093" w14:textId="77777777" w:rsidTr="00F10DCD">
        <w:trPr>
          <w:trHeight w:val="197"/>
          <w:jc w:val="center"/>
        </w:trPr>
        <w:tc>
          <w:tcPr>
            <w:tcW w:w="1503" w:type="dxa"/>
            <w:vMerge w:val="restart"/>
          </w:tcPr>
          <w:p w14:paraId="05A7341F" w14:textId="2A016E8C" w:rsidR="00F10DCD" w:rsidRPr="00F10DCD" w:rsidRDefault="00F10DCD" w:rsidP="00A110DA">
            <w:pPr>
              <w:pStyle w:val="TAH"/>
              <w:rPr>
                <w:rFonts w:cs="Arial"/>
                <w:color w:val="FF0000"/>
              </w:rPr>
            </w:pPr>
            <w:r w:rsidRPr="00F10DCD">
              <w:rPr>
                <w:rFonts w:cs="Arial"/>
                <w:color w:val="FF0000"/>
              </w:rPr>
              <w:t>E-UTRA band</w:t>
            </w:r>
          </w:p>
        </w:tc>
        <w:tc>
          <w:tcPr>
            <w:tcW w:w="1503" w:type="dxa"/>
            <w:vMerge w:val="restart"/>
          </w:tcPr>
          <w:p w14:paraId="6FFFF1AC" w14:textId="5863BF1A" w:rsidR="00F10DCD" w:rsidRPr="006D5C34" w:rsidRDefault="00F10DCD" w:rsidP="00A110DA">
            <w:pPr>
              <w:pStyle w:val="TAH"/>
              <w:rPr>
                <w:rFonts w:cs="Arial"/>
              </w:rPr>
            </w:pPr>
            <w:r w:rsidRPr="006D5C34">
              <w:rPr>
                <w:rFonts w:cs="Arial"/>
              </w:rPr>
              <w:t>Rx parameter</w:t>
            </w:r>
          </w:p>
        </w:tc>
        <w:tc>
          <w:tcPr>
            <w:tcW w:w="685" w:type="dxa"/>
            <w:vMerge w:val="restart"/>
          </w:tcPr>
          <w:p w14:paraId="48E73677" w14:textId="77777777" w:rsidR="00F10DCD" w:rsidRPr="006D5C34" w:rsidRDefault="00F10DCD" w:rsidP="00A110DA">
            <w:pPr>
              <w:pStyle w:val="TAH"/>
              <w:rPr>
                <w:rFonts w:cs="Arial"/>
              </w:rPr>
            </w:pPr>
            <w:r w:rsidRPr="006D5C34">
              <w:rPr>
                <w:rFonts w:cs="Arial"/>
              </w:rPr>
              <w:t xml:space="preserve">Units </w:t>
            </w:r>
          </w:p>
        </w:tc>
        <w:tc>
          <w:tcPr>
            <w:tcW w:w="6732" w:type="dxa"/>
            <w:gridSpan w:val="6"/>
          </w:tcPr>
          <w:p w14:paraId="69214B1F" w14:textId="77777777" w:rsidR="00F10DCD" w:rsidRPr="006D5C34" w:rsidRDefault="00F10DCD" w:rsidP="00A110DA">
            <w:pPr>
              <w:pStyle w:val="TAH"/>
              <w:rPr>
                <w:rFonts w:cs="Arial"/>
              </w:rPr>
            </w:pPr>
            <w:r w:rsidRPr="006D5C34">
              <w:rPr>
                <w:rFonts w:cs="Arial"/>
              </w:rPr>
              <w:t>Channel bandwidth</w:t>
            </w:r>
          </w:p>
        </w:tc>
      </w:tr>
      <w:tr w:rsidR="00F10DCD" w:rsidRPr="00BE6D03" w14:paraId="0558F5B6" w14:textId="77777777" w:rsidTr="00F10DCD">
        <w:trPr>
          <w:trHeight w:val="208"/>
          <w:jc w:val="center"/>
        </w:trPr>
        <w:tc>
          <w:tcPr>
            <w:tcW w:w="1503" w:type="dxa"/>
            <w:vMerge/>
          </w:tcPr>
          <w:p w14:paraId="314BCF2B" w14:textId="77777777" w:rsidR="00F10DCD" w:rsidRPr="00F10DCD" w:rsidRDefault="00F10DCD" w:rsidP="00A110DA">
            <w:pPr>
              <w:pStyle w:val="TAH"/>
              <w:rPr>
                <w:rFonts w:cs="Arial"/>
                <w:color w:val="FF0000"/>
              </w:rPr>
            </w:pPr>
          </w:p>
        </w:tc>
        <w:tc>
          <w:tcPr>
            <w:tcW w:w="1503" w:type="dxa"/>
            <w:vMerge/>
          </w:tcPr>
          <w:p w14:paraId="1E2798DA" w14:textId="7A873D69" w:rsidR="00F10DCD" w:rsidRPr="006D5C34" w:rsidRDefault="00F10DCD" w:rsidP="00A110DA">
            <w:pPr>
              <w:pStyle w:val="TAH"/>
              <w:rPr>
                <w:rFonts w:cs="Arial"/>
              </w:rPr>
            </w:pPr>
          </w:p>
        </w:tc>
        <w:tc>
          <w:tcPr>
            <w:tcW w:w="685" w:type="dxa"/>
            <w:vMerge/>
          </w:tcPr>
          <w:p w14:paraId="701FA7AD" w14:textId="77777777" w:rsidR="00F10DCD" w:rsidRPr="006D5C34" w:rsidRDefault="00F10DCD" w:rsidP="00A110DA">
            <w:pPr>
              <w:pStyle w:val="TAH"/>
              <w:rPr>
                <w:rFonts w:cs="Arial"/>
              </w:rPr>
            </w:pPr>
          </w:p>
        </w:tc>
        <w:tc>
          <w:tcPr>
            <w:tcW w:w="1094" w:type="dxa"/>
          </w:tcPr>
          <w:p w14:paraId="097098CE" w14:textId="77777777" w:rsidR="00F10DCD" w:rsidRPr="006D5C34" w:rsidRDefault="00F10DCD" w:rsidP="00A110DA">
            <w:pPr>
              <w:pStyle w:val="TAH"/>
              <w:rPr>
                <w:rFonts w:cs="Arial"/>
              </w:rPr>
            </w:pPr>
            <w:r w:rsidRPr="006D5C34">
              <w:rPr>
                <w:rFonts w:cs="Arial"/>
              </w:rPr>
              <w:t xml:space="preserve">1.4 MHz </w:t>
            </w:r>
          </w:p>
        </w:tc>
        <w:tc>
          <w:tcPr>
            <w:tcW w:w="1095" w:type="dxa"/>
          </w:tcPr>
          <w:p w14:paraId="3FA2BB2D" w14:textId="77777777" w:rsidR="00F10DCD" w:rsidRPr="006D5C34" w:rsidRDefault="00F10DCD" w:rsidP="00A110DA">
            <w:pPr>
              <w:pStyle w:val="TAH"/>
              <w:rPr>
                <w:rFonts w:cs="Arial"/>
              </w:rPr>
            </w:pPr>
            <w:r w:rsidRPr="006D5C34">
              <w:rPr>
                <w:rFonts w:cs="Arial"/>
              </w:rPr>
              <w:t>3 MHz</w:t>
            </w:r>
          </w:p>
        </w:tc>
        <w:tc>
          <w:tcPr>
            <w:tcW w:w="1232" w:type="dxa"/>
          </w:tcPr>
          <w:p w14:paraId="60F38ADB" w14:textId="77777777" w:rsidR="00F10DCD" w:rsidRPr="006D5C34" w:rsidRDefault="00F10DCD" w:rsidP="00A110DA">
            <w:pPr>
              <w:pStyle w:val="TAH"/>
              <w:rPr>
                <w:rFonts w:cs="Arial"/>
              </w:rPr>
            </w:pPr>
            <w:r w:rsidRPr="006D5C34">
              <w:rPr>
                <w:rFonts w:cs="Arial"/>
              </w:rPr>
              <w:t>5 MHz</w:t>
            </w:r>
          </w:p>
        </w:tc>
        <w:tc>
          <w:tcPr>
            <w:tcW w:w="1106" w:type="dxa"/>
          </w:tcPr>
          <w:p w14:paraId="7A22E7C5" w14:textId="77777777" w:rsidR="00F10DCD" w:rsidRPr="006D5C34" w:rsidRDefault="00F10DCD" w:rsidP="00A110DA">
            <w:pPr>
              <w:pStyle w:val="TAH"/>
              <w:rPr>
                <w:rFonts w:cs="Arial"/>
              </w:rPr>
            </w:pPr>
            <w:r w:rsidRPr="006D5C34">
              <w:rPr>
                <w:rFonts w:cs="Arial"/>
              </w:rPr>
              <w:t>10 MHz</w:t>
            </w:r>
          </w:p>
        </w:tc>
        <w:tc>
          <w:tcPr>
            <w:tcW w:w="1101" w:type="dxa"/>
          </w:tcPr>
          <w:p w14:paraId="28226635" w14:textId="77777777" w:rsidR="00F10DCD" w:rsidRPr="006D5C34" w:rsidRDefault="00F10DCD" w:rsidP="00A110DA">
            <w:pPr>
              <w:pStyle w:val="TAH"/>
              <w:rPr>
                <w:rFonts w:cs="Arial"/>
              </w:rPr>
            </w:pPr>
            <w:r w:rsidRPr="006D5C34">
              <w:rPr>
                <w:rFonts w:cs="Arial"/>
              </w:rPr>
              <w:t>15 MHz</w:t>
            </w:r>
          </w:p>
        </w:tc>
        <w:tc>
          <w:tcPr>
            <w:tcW w:w="1104" w:type="dxa"/>
          </w:tcPr>
          <w:p w14:paraId="4AB7B99F" w14:textId="77777777" w:rsidR="00F10DCD" w:rsidRPr="006D5C34" w:rsidRDefault="00F10DCD" w:rsidP="00A110DA">
            <w:pPr>
              <w:pStyle w:val="TAH"/>
              <w:rPr>
                <w:rFonts w:cs="Arial"/>
              </w:rPr>
            </w:pPr>
            <w:r w:rsidRPr="006D5C34">
              <w:rPr>
                <w:rFonts w:cs="Arial"/>
              </w:rPr>
              <w:t>20 MHz</w:t>
            </w:r>
          </w:p>
        </w:tc>
      </w:tr>
      <w:tr w:rsidR="00F10DCD" w:rsidRPr="00BE6D03" w14:paraId="6B87CB84" w14:textId="77777777" w:rsidTr="00F10DCD">
        <w:trPr>
          <w:trHeight w:val="197"/>
          <w:jc w:val="center"/>
        </w:trPr>
        <w:tc>
          <w:tcPr>
            <w:tcW w:w="1503" w:type="dxa"/>
            <w:vMerge/>
          </w:tcPr>
          <w:p w14:paraId="6BBDC4FC" w14:textId="77777777" w:rsidR="00F10DCD" w:rsidRPr="00F10DCD" w:rsidRDefault="00F10DCD" w:rsidP="00A110DA">
            <w:pPr>
              <w:pStyle w:val="TAL"/>
              <w:rPr>
                <w:rFonts w:cs="Arial"/>
                <w:color w:val="FF0000"/>
              </w:rPr>
            </w:pPr>
          </w:p>
        </w:tc>
        <w:tc>
          <w:tcPr>
            <w:tcW w:w="1503" w:type="dxa"/>
            <w:vMerge w:val="restart"/>
            <w:vAlign w:val="center"/>
          </w:tcPr>
          <w:p w14:paraId="40D6FEA4" w14:textId="44577F5C" w:rsidR="00F10DCD" w:rsidRPr="006D5C34" w:rsidRDefault="00F10DCD" w:rsidP="00A110DA">
            <w:pPr>
              <w:pStyle w:val="TAL"/>
              <w:rPr>
                <w:rFonts w:cs="Arial"/>
              </w:rPr>
            </w:pPr>
            <w:r w:rsidRPr="006D5C34">
              <w:rPr>
                <w:rFonts w:cs="Arial"/>
              </w:rPr>
              <w:t>Power in Transmission Bandwidth Configuration</w:t>
            </w:r>
          </w:p>
        </w:tc>
        <w:tc>
          <w:tcPr>
            <w:tcW w:w="685" w:type="dxa"/>
            <w:vMerge w:val="restart"/>
            <w:vAlign w:val="center"/>
          </w:tcPr>
          <w:p w14:paraId="12F3A3E9" w14:textId="77777777" w:rsidR="00F10DCD" w:rsidRPr="006D5C34" w:rsidRDefault="00F10DCD" w:rsidP="00A110DA">
            <w:pPr>
              <w:pStyle w:val="TAC"/>
              <w:rPr>
                <w:rFonts w:cs="Arial"/>
              </w:rPr>
            </w:pPr>
            <w:r w:rsidRPr="006D5C34">
              <w:rPr>
                <w:rFonts w:cs="Arial"/>
              </w:rPr>
              <w:t>dBm</w:t>
            </w:r>
          </w:p>
        </w:tc>
        <w:tc>
          <w:tcPr>
            <w:tcW w:w="6732" w:type="dxa"/>
            <w:gridSpan w:val="6"/>
            <w:vAlign w:val="center"/>
          </w:tcPr>
          <w:p w14:paraId="27E3DC51" w14:textId="77777777" w:rsidR="00F10DCD" w:rsidRPr="006D5C34" w:rsidRDefault="00F10DCD" w:rsidP="00A110DA">
            <w:pPr>
              <w:pStyle w:val="TAC"/>
              <w:rPr>
                <w:rFonts w:cs="Arial"/>
              </w:rPr>
            </w:pPr>
            <w:r w:rsidRPr="006D5C34">
              <w:rPr>
                <w:rFonts w:cs="Arial"/>
              </w:rPr>
              <w:t>REFSENS + channel bandwidth specific value below</w:t>
            </w:r>
          </w:p>
        </w:tc>
      </w:tr>
      <w:tr w:rsidR="00F10DCD" w:rsidRPr="00BE6D03" w14:paraId="34BC066F" w14:textId="77777777" w:rsidTr="00F10DCD">
        <w:trPr>
          <w:trHeight w:val="604"/>
          <w:jc w:val="center"/>
        </w:trPr>
        <w:tc>
          <w:tcPr>
            <w:tcW w:w="1503" w:type="dxa"/>
            <w:vMerge/>
          </w:tcPr>
          <w:p w14:paraId="7184A669" w14:textId="77777777" w:rsidR="00F10DCD" w:rsidRPr="00F10DCD" w:rsidRDefault="00F10DCD" w:rsidP="00A110DA">
            <w:pPr>
              <w:pStyle w:val="TAL"/>
              <w:rPr>
                <w:rFonts w:eastAsia="MS Mincho" w:cs="Arial"/>
                <w:bCs/>
                <w:color w:val="FF0000"/>
              </w:rPr>
            </w:pPr>
          </w:p>
        </w:tc>
        <w:tc>
          <w:tcPr>
            <w:tcW w:w="1503" w:type="dxa"/>
            <w:vMerge/>
          </w:tcPr>
          <w:p w14:paraId="53977AB7" w14:textId="6A3AEC35" w:rsidR="00F10DCD" w:rsidRPr="006D5C34" w:rsidRDefault="00F10DCD" w:rsidP="00A110DA">
            <w:pPr>
              <w:pStyle w:val="TAL"/>
              <w:rPr>
                <w:rFonts w:eastAsia="MS Mincho" w:cs="Arial"/>
                <w:bCs/>
              </w:rPr>
            </w:pPr>
          </w:p>
        </w:tc>
        <w:tc>
          <w:tcPr>
            <w:tcW w:w="685" w:type="dxa"/>
            <w:vMerge/>
          </w:tcPr>
          <w:p w14:paraId="754BB0BE" w14:textId="77777777" w:rsidR="00F10DCD" w:rsidRPr="006D5C34" w:rsidRDefault="00F10DCD" w:rsidP="00A110DA">
            <w:pPr>
              <w:pStyle w:val="TAC"/>
              <w:rPr>
                <w:rFonts w:cs="Arial"/>
              </w:rPr>
            </w:pPr>
          </w:p>
        </w:tc>
        <w:tc>
          <w:tcPr>
            <w:tcW w:w="1094" w:type="dxa"/>
            <w:vAlign w:val="center"/>
          </w:tcPr>
          <w:p w14:paraId="73C8694C" w14:textId="77777777" w:rsidR="00F10DCD" w:rsidRPr="006D5C34" w:rsidRDefault="00F10DCD" w:rsidP="00A110DA">
            <w:pPr>
              <w:pStyle w:val="TAC"/>
              <w:rPr>
                <w:rFonts w:cs="Arial"/>
              </w:rPr>
            </w:pPr>
            <w:r w:rsidRPr="006D5C34">
              <w:rPr>
                <w:rFonts w:cs="Arial"/>
              </w:rPr>
              <w:t>6</w:t>
            </w:r>
          </w:p>
        </w:tc>
        <w:tc>
          <w:tcPr>
            <w:tcW w:w="1095" w:type="dxa"/>
            <w:vAlign w:val="center"/>
          </w:tcPr>
          <w:p w14:paraId="6A7C879C" w14:textId="77777777" w:rsidR="00F10DCD" w:rsidRPr="006D5C34" w:rsidRDefault="00F10DCD" w:rsidP="00A110DA">
            <w:pPr>
              <w:pStyle w:val="TAC"/>
              <w:rPr>
                <w:rFonts w:cs="Arial"/>
              </w:rPr>
            </w:pPr>
            <w:r w:rsidRPr="006D5C34">
              <w:rPr>
                <w:rFonts w:cs="Arial"/>
              </w:rPr>
              <w:t>6</w:t>
            </w:r>
          </w:p>
        </w:tc>
        <w:tc>
          <w:tcPr>
            <w:tcW w:w="1232" w:type="dxa"/>
            <w:vAlign w:val="center"/>
          </w:tcPr>
          <w:p w14:paraId="466B6761" w14:textId="77777777" w:rsidR="00F10DCD" w:rsidRPr="006D5C34" w:rsidRDefault="00F10DCD" w:rsidP="00A110DA">
            <w:pPr>
              <w:pStyle w:val="TAC"/>
              <w:rPr>
                <w:rFonts w:cs="Arial"/>
              </w:rPr>
            </w:pPr>
            <w:r w:rsidRPr="006D5C34">
              <w:rPr>
                <w:rFonts w:cs="Arial"/>
              </w:rPr>
              <w:t>6</w:t>
            </w:r>
          </w:p>
        </w:tc>
        <w:tc>
          <w:tcPr>
            <w:tcW w:w="1106" w:type="dxa"/>
            <w:vAlign w:val="center"/>
          </w:tcPr>
          <w:p w14:paraId="2169C9CF" w14:textId="77777777" w:rsidR="00F10DCD" w:rsidRPr="006D5C34" w:rsidRDefault="00F10DCD" w:rsidP="00A110DA">
            <w:pPr>
              <w:pStyle w:val="TAC"/>
              <w:rPr>
                <w:rFonts w:cs="Arial"/>
              </w:rPr>
            </w:pPr>
            <w:r w:rsidRPr="006D5C34">
              <w:rPr>
                <w:rFonts w:cs="Arial"/>
              </w:rPr>
              <w:t>6</w:t>
            </w:r>
          </w:p>
        </w:tc>
        <w:tc>
          <w:tcPr>
            <w:tcW w:w="1101" w:type="dxa"/>
            <w:vAlign w:val="center"/>
          </w:tcPr>
          <w:p w14:paraId="726FCE4E" w14:textId="77777777" w:rsidR="00F10DCD" w:rsidRPr="006D5C34" w:rsidRDefault="00F10DCD" w:rsidP="00A110DA">
            <w:pPr>
              <w:pStyle w:val="TAC"/>
              <w:rPr>
                <w:rFonts w:cs="Arial"/>
              </w:rPr>
            </w:pPr>
            <w:r w:rsidRPr="006D5C34">
              <w:rPr>
                <w:rFonts w:cs="Arial"/>
              </w:rPr>
              <w:t>7</w:t>
            </w:r>
          </w:p>
        </w:tc>
        <w:tc>
          <w:tcPr>
            <w:tcW w:w="1104" w:type="dxa"/>
            <w:vAlign w:val="center"/>
          </w:tcPr>
          <w:p w14:paraId="464A8ACF" w14:textId="77777777" w:rsidR="00F10DCD" w:rsidRPr="006D5C34" w:rsidRDefault="00F10DCD" w:rsidP="00A110DA">
            <w:pPr>
              <w:pStyle w:val="TAC"/>
              <w:rPr>
                <w:rFonts w:cs="Arial"/>
              </w:rPr>
            </w:pPr>
            <w:r w:rsidRPr="006D5C34">
              <w:rPr>
                <w:rFonts w:cs="Arial"/>
              </w:rPr>
              <w:t>9</w:t>
            </w:r>
          </w:p>
        </w:tc>
      </w:tr>
      <w:tr w:rsidR="00F10DCD" w:rsidRPr="00BE6D03" w14:paraId="37E92028" w14:textId="77777777" w:rsidTr="00F10DCD">
        <w:trPr>
          <w:trHeight w:val="197"/>
          <w:jc w:val="center"/>
        </w:trPr>
        <w:tc>
          <w:tcPr>
            <w:tcW w:w="1503" w:type="dxa"/>
            <w:vMerge w:val="restart"/>
          </w:tcPr>
          <w:p w14:paraId="47DCF210" w14:textId="77777777" w:rsidR="00F10DCD" w:rsidRPr="00F10DCD" w:rsidRDefault="00F10DCD" w:rsidP="00F10DCD">
            <w:pPr>
              <w:pStyle w:val="TAL"/>
              <w:rPr>
                <w:rFonts w:eastAsia="MS Mincho" w:cs="Arial"/>
                <w:bCs/>
                <w:color w:val="FF0000"/>
              </w:rPr>
            </w:pPr>
            <w:r w:rsidRPr="00F10DCD">
              <w:rPr>
                <w:rFonts w:eastAsia="MS Mincho" w:cs="Arial"/>
                <w:bCs/>
                <w:color w:val="FF0000"/>
              </w:rPr>
              <w:t>1, 2, 3, 4, 5, 6, 7, 8, 9, 10, 11, 12, 13, 14, 17, 18, 19, 20, 21, 22, 23,</w:t>
            </w:r>
          </w:p>
          <w:p w14:paraId="20803D04" w14:textId="543BC7A2" w:rsidR="00F10DCD" w:rsidRPr="00F10DCD" w:rsidRDefault="00F10DCD" w:rsidP="00F10DCD">
            <w:pPr>
              <w:pStyle w:val="TAL"/>
              <w:rPr>
                <w:rFonts w:eastAsia="MS Mincho" w:cs="Arial"/>
                <w:bCs/>
                <w:color w:val="FF0000"/>
              </w:rPr>
            </w:pPr>
            <w:r w:rsidRPr="00F10DCD">
              <w:rPr>
                <w:rFonts w:eastAsia="MS Mincho" w:cs="Arial"/>
                <w:bCs/>
                <w:color w:val="FF0000"/>
              </w:rPr>
              <w:t>25, 26, 27, 28,</w:t>
            </w:r>
            <w:r>
              <w:rPr>
                <w:rFonts w:eastAsia="MS Mincho" w:cs="Arial"/>
                <w:bCs/>
                <w:color w:val="FF0000"/>
              </w:rPr>
              <w:t xml:space="preserve"> 29</w:t>
            </w:r>
            <w:r w:rsidRPr="00F10DCD">
              <w:rPr>
                <w:rFonts w:eastAsia="MS Mincho" w:cs="Arial"/>
                <w:bCs/>
                <w:color w:val="FF0000"/>
                <w:vertAlign w:val="superscript"/>
              </w:rPr>
              <w:t>3</w:t>
            </w:r>
            <w:r>
              <w:rPr>
                <w:rFonts w:eastAsia="MS Mincho" w:cs="Arial"/>
                <w:bCs/>
                <w:color w:val="FF0000"/>
              </w:rPr>
              <w:t>,</w:t>
            </w:r>
            <w:r w:rsidRPr="00F10DCD">
              <w:rPr>
                <w:rFonts w:eastAsia="MS Mincho" w:cs="Arial"/>
                <w:bCs/>
                <w:color w:val="FF0000"/>
              </w:rPr>
              <w:t xml:space="preserve"> 31, </w:t>
            </w:r>
            <w:r>
              <w:rPr>
                <w:rFonts w:eastAsia="MS Mincho" w:cs="Arial"/>
                <w:bCs/>
                <w:color w:val="FF0000"/>
              </w:rPr>
              <w:t>32</w:t>
            </w:r>
            <w:r>
              <w:rPr>
                <w:rFonts w:eastAsia="MS Mincho" w:cs="Arial"/>
                <w:bCs/>
                <w:color w:val="FF0000"/>
                <w:vertAlign w:val="superscript"/>
              </w:rPr>
              <w:t>3</w:t>
            </w:r>
            <w:r>
              <w:rPr>
                <w:rFonts w:eastAsia="MS Mincho" w:cs="Arial"/>
                <w:bCs/>
                <w:color w:val="FF0000"/>
              </w:rPr>
              <w:t xml:space="preserve">, </w:t>
            </w:r>
            <w:r w:rsidRPr="00F10DCD">
              <w:rPr>
                <w:rFonts w:eastAsia="MS Mincho" w:cs="Arial"/>
                <w:bCs/>
                <w:color w:val="FF0000"/>
              </w:rPr>
              <w:t>33, 34, 35, 36, 37, 38, 39, 40, 41, 42, 43, 44</w:t>
            </w:r>
          </w:p>
        </w:tc>
        <w:tc>
          <w:tcPr>
            <w:tcW w:w="1503" w:type="dxa"/>
          </w:tcPr>
          <w:p w14:paraId="2C4FA4FF" w14:textId="08F0FF56" w:rsidR="00F10DCD" w:rsidRPr="006D5C34" w:rsidRDefault="00F10DCD" w:rsidP="00A110DA">
            <w:pPr>
              <w:pStyle w:val="TAL"/>
              <w:rPr>
                <w:rFonts w:eastAsia="MS Mincho" w:cs="Arial"/>
                <w:bCs/>
              </w:rPr>
            </w:pPr>
            <w:r w:rsidRPr="006D5C34">
              <w:rPr>
                <w:rFonts w:eastAsia="MS Mincho" w:cs="Arial"/>
                <w:bCs/>
              </w:rPr>
              <w:t>BW</w:t>
            </w:r>
            <w:r w:rsidRPr="006D5C34">
              <w:rPr>
                <w:rFonts w:eastAsia="MS Mincho" w:cs="Arial"/>
                <w:bCs/>
                <w:vertAlign w:val="subscript"/>
              </w:rPr>
              <w:t xml:space="preserve">Interferer </w:t>
            </w:r>
          </w:p>
        </w:tc>
        <w:tc>
          <w:tcPr>
            <w:tcW w:w="685" w:type="dxa"/>
          </w:tcPr>
          <w:p w14:paraId="067987DB" w14:textId="77777777" w:rsidR="00F10DCD" w:rsidRPr="006D5C34" w:rsidRDefault="00F10DCD" w:rsidP="00A110DA">
            <w:pPr>
              <w:pStyle w:val="TAC"/>
              <w:rPr>
                <w:rFonts w:cs="Arial"/>
              </w:rPr>
            </w:pPr>
            <w:r w:rsidRPr="006D5C34">
              <w:rPr>
                <w:rFonts w:cs="Arial"/>
              </w:rPr>
              <w:t>MHz</w:t>
            </w:r>
          </w:p>
        </w:tc>
        <w:tc>
          <w:tcPr>
            <w:tcW w:w="1094" w:type="dxa"/>
            <w:vAlign w:val="center"/>
          </w:tcPr>
          <w:p w14:paraId="7F5D9F64" w14:textId="77777777" w:rsidR="00F10DCD" w:rsidRPr="006D5C34" w:rsidRDefault="00F10DCD" w:rsidP="00A110DA">
            <w:pPr>
              <w:pStyle w:val="TAC"/>
              <w:rPr>
                <w:rFonts w:cs="Arial"/>
              </w:rPr>
            </w:pPr>
            <w:r w:rsidRPr="006D5C34">
              <w:rPr>
                <w:rFonts w:cs="Arial"/>
              </w:rPr>
              <w:t>1.4</w:t>
            </w:r>
          </w:p>
        </w:tc>
        <w:tc>
          <w:tcPr>
            <w:tcW w:w="1095" w:type="dxa"/>
            <w:vAlign w:val="center"/>
          </w:tcPr>
          <w:p w14:paraId="45B8C06E" w14:textId="77777777" w:rsidR="00F10DCD" w:rsidRPr="006D5C34" w:rsidRDefault="00F10DCD" w:rsidP="00A110DA">
            <w:pPr>
              <w:pStyle w:val="TAC"/>
              <w:rPr>
                <w:rFonts w:cs="Arial"/>
              </w:rPr>
            </w:pPr>
            <w:r w:rsidRPr="006D5C34">
              <w:rPr>
                <w:rFonts w:cs="Arial"/>
              </w:rPr>
              <w:t>3</w:t>
            </w:r>
          </w:p>
        </w:tc>
        <w:tc>
          <w:tcPr>
            <w:tcW w:w="1232" w:type="dxa"/>
            <w:vAlign w:val="center"/>
          </w:tcPr>
          <w:p w14:paraId="5BBB149A" w14:textId="77777777" w:rsidR="00F10DCD" w:rsidRPr="006D5C34" w:rsidRDefault="00F10DCD" w:rsidP="00A110DA">
            <w:pPr>
              <w:pStyle w:val="TAC"/>
              <w:rPr>
                <w:rFonts w:cs="Arial"/>
              </w:rPr>
            </w:pPr>
            <w:r w:rsidRPr="006D5C34">
              <w:rPr>
                <w:rFonts w:cs="Arial"/>
              </w:rPr>
              <w:t>5</w:t>
            </w:r>
          </w:p>
        </w:tc>
        <w:tc>
          <w:tcPr>
            <w:tcW w:w="1106" w:type="dxa"/>
            <w:vAlign w:val="center"/>
          </w:tcPr>
          <w:p w14:paraId="33122D37" w14:textId="77777777" w:rsidR="00F10DCD" w:rsidRPr="006D5C34" w:rsidRDefault="00F10DCD" w:rsidP="00A110DA">
            <w:pPr>
              <w:pStyle w:val="TAC"/>
              <w:rPr>
                <w:rFonts w:cs="Arial"/>
              </w:rPr>
            </w:pPr>
            <w:r w:rsidRPr="006D5C34">
              <w:rPr>
                <w:rFonts w:cs="Arial"/>
              </w:rPr>
              <w:t>5</w:t>
            </w:r>
          </w:p>
        </w:tc>
        <w:tc>
          <w:tcPr>
            <w:tcW w:w="1101" w:type="dxa"/>
            <w:vAlign w:val="center"/>
          </w:tcPr>
          <w:p w14:paraId="5B5D6594" w14:textId="77777777" w:rsidR="00F10DCD" w:rsidRPr="006D5C34" w:rsidRDefault="00F10DCD" w:rsidP="00A110DA">
            <w:pPr>
              <w:pStyle w:val="TAC"/>
              <w:rPr>
                <w:rFonts w:cs="Arial"/>
              </w:rPr>
            </w:pPr>
            <w:r w:rsidRPr="006D5C34">
              <w:rPr>
                <w:rFonts w:cs="Arial"/>
              </w:rPr>
              <w:t>5</w:t>
            </w:r>
          </w:p>
        </w:tc>
        <w:tc>
          <w:tcPr>
            <w:tcW w:w="1104" w:type="dxa"/>
            <w:vAlign w:val="center"/>
          </w:tcPr>
          <w:p w14:paraId="290ECD5D" w14:textId="77777777" w:rsidR="00F10DCD" w:rsidRPr="006D5C34" w:rsidRDefault="00F10DCD" w:rsidP="00A110DA">
            <w:pPr>
              <w:pStyle w:val="TAC"/>
              <w:rPr>
                <w:rFonts w:cs="Arial"/>
              </w:rPr>
            </w:pPr>
            <w:r w:rsidRPr="006D5C34">
              <w:rPr>
                <w:rFonts w:cs="Arial"/>
              </w:rPr>
              <w:t>5</w:t>
            </w:r>
          </w:p>
        </w:tc>
      </w:tr>
      <w:tr w:rsidR="00F10DCD" w:rsidRPr="00BE6D03" w14:paraId="007F7231" w14:textId="77777777" w:rsidTr="00F10DCD">
        <w:trPr>
          <w:trHeight w:val="197"/>
          <w:jc w:val="center"/>
        </w:trPr>
        <w:tc>
          <w:tcPr>
            <w:tcW w:w="1503" w:type="dxa"/>
            <w:vMerge/>
          </w:tcPr>
          <w:p w14:paraId="2180E989" w14:textId="77777777" w:rsidR="00F10DCD" w:rsidRPr="006D5C34" w:rsidRDefault="00F10DCD" w:rsidP="00A110DA">
            <w:pPr>
              <w:pStyle w:val="TAL"/>
              <w:rPr>
                <w:rFonts w:eastAsia="MS Mincho" w:cs="Arial"/>
                <w:bCs/>
              </w:rPr>
            </w:pPr>
          </w:p>
        </w:tc>
        <w:tc>
          <w:tcPr>
            <w:tcW w:w="1503" w:type="dxa"/>
          </w:tcPr>
          <w:p w14:paraId="0583814A" w14:textId="72B193D3" w:rsidR="00F10DCD" w:rsidRPr="006D5C34" w:rsidRDefault="00F10DCD" w:rsidP="00A110DA">
            <w:pPr>
              <w:pStyle w:val="TAL"/>
              <w:rPr>
                <w:rFonts w:cs="Arial"/>
                <w:i/>
              </w:rPr>
            </w:pPr>
            <w:r w:rsidRPr="006D5C34">
              <w:rPr>
                <w:rFonts w:eastAsia="MS Mincho" w:cs="Arial"/>
                <w:bCs/>
              </w:rPr>
              <w:t>F</w:t>
            </w:r>
            <w:r w:rsidRPr="006D5C34">
              <w:rPr>
                <w:rFonts w:eastAsia="MS Mincho" w:cs="Arial"/>
                <w:bCs/>
                <w:vertAlign w:val="subscript"/>
              </w:rPr>
              <w:t xml:space="preserve">Ioffset, case 1 </w:t>
            </w:r>
          </w:p>
        </w:tc>
        <w:tc>
          <w:tcPr>
            <w:tcW w:w="685" w:type="dxa"/>
          </w:tcPr>
          <w:p w14:paraId="2103B6CC" w14:textId="77777777" w:rsidR="00F10DCD" w:rsidRPr="006D5C34" w:rsidRDefault="00F10DCD" w:rsidP="00A110DA">
            <w:pPr>
              <w:pStyle w:val="TAC"/>
              <w:rPr>
                <w:rFonts w:cs="Arial"/>
              </w:rPr>
            </w:pPr>
            <w:r w:rsidRPr="006D5C34">
              <w:rPr>
                <w:rFonts w:cs="Arial"/>
              </w:rPr>
              <w:t>MHz</w:t>
            </w:r>
          </w:p>
        </w:tc>
        <w:tc>
          <w:tcPr>
            <w:tcW w:w="1094" w:type="dxa"/>
          </w:tcPr>
          <w:p w14:paraId="26886B74" w14:textId="77777777" w:rsidR="00F10DCD" w:rsidRPr="006D5C34" w:rsidRDefault="00F10DCD" w:rsidP="00A110DA">
            <w:pPr>
              <w:pStyle w:val="TAC"/>
              <w:rPr>
                <w:rFonts w:cs="Arial"/>
              </w:rPr>
            </w:pPr>
            <w:r w:rsidRPr="006D5C34">
              <w:rPr>
                <w:rFonts w:cs="Arial"/>
              </w:rPr>
              <w:t>2.1+0.0125</w:t>
            </w:r>
          </w:p>
        </w:tc>
        <w:tc>
          <w:tcPr>
            <w:tcW w:w="1095" w:type="dxa"/>
          </w:tcPr>
          <w:p w14:paraId="5A8F1595" w14:textId="77777777" w:rsidR="00F10DCD" w:rsidRPr="006D5C34" w:rsidRDefault="00F10DCD" w:rsidP="00A110DA">
            <w:pPr>
              <w:pStyle w:val="TAC"/>
              <w:rPr>
                <w:rFonts w:cs="Arial"/>
              </w:rPr>
            </w:pPr>
            <w:r w:rsidRPr="006D5C34">
              <w:rPr>
                <w:rFonts w:cs="Arial"/>
              </w:rPr>
              <w:t>4.5+0.0075</w:t>
            </w:r>
          </w:p>
        </w:tc>
        <w:tc>
          <w:tcPr>
            <w:tcW w:w="1232" w:type="dxa"/>
          </w:tcPr>
          <w:p w14:paraId="3E3BEA2B" w14:textId="77777777" w:rsidR="00F10DCD" w:rsidRPr="006D5C34" w:rsidRDefault="00F10DCD" w:rsidP="00A110DA">
            <w:pPr>
              <w:pStyle w:val="TAC"/>
              <w:rPr>
                <w:rFonts w:cs="Arial"/>
              </w:rPr>
            </w:pPr>
            <w:r w:rsidRPr="006D5C34">
              <w:rPr>
                <w:rFonts w:cs="Arial"/>
              </w:rPr>
              <w:t>7.5+0.0125</w:t>
            </w:r>
          </w:p>
        </w:tc>
        <w:tc>
          <w:tcPr>
            <w:tcW w:w="1106" w:type="dxa"/>
          </w:tcPr>
          <w:p w14:paraId="1B9342D3" w14:textId="77777777" w:rsidR="00F10DCD" w:rsidRPr="006D5C34" w:rsidRDefault="00F10DCD" w:rsidP="00A110DA">
            <w:pPr>
              <w:pStyle w:val="TAC"/>
              <w:rPr>
                <w:rFonts w:cs="Arial"/>
              </w:rPr>
            </w:pPr>
            <w:r w:rsidRPr="006D5C34">
              <w:rPr>
                <w:rFonts w:cs="Arial"/>
              </w:rPr>
              <w:t>7.5+0.0025</w:t>
            </w:r>
          </w:p>
        </w:tc>
        <w:tc>
          <w:tcPr>
            <w:tcW w:w="1101" w:type="dxa"/>
          </w:tcPr>
          <w:p w14:paraId="7B774BE6" w14:textId="77777777" w:rsidR="00F10DCD" w:rsidRPr="006D5C34" w:rsidRDefault="00F10DCD" w:rsidP="00A110DA">
            <w:pPr>
              <w:pStyle w:val="TAC"/>
              <w:rPr>
                <w:rFonts w:cs="Arial"/>
              </w:rPr>
            </w:pPr>
            <w:r w:rsidRPr="006D5C34">
              <w:rPr>
                <w:rFonts w:cs="Arial"/>
              </w:rPr>
              <w:t>7.5+0.0075</w:t>
            </w:r>
          </w:p>
        </w:tc>
        <w:tc>
          <w:tcPr>
            <w:tcW w:w="1104" w:type="dxa"/>
          </w:tcPr>
          <w:p w14:paraId="2AA7C00D" w14:textId="77777777" w:rsidR="00F10DCD" w:rsidRPr="006D5C34" w:rsidRDefault="00F10DCD" w:rsidP="00A110DA">
            <w:pPr>
              <w:pStyle w:val="TAC"/>
              <w:rPr>
                <w:rFonts w:cs="Arial"/>
              </w:rPr>
            </w:pPr>
            <w:r w:rsidRPr="006D5C34">
              <w:rPr>
                <w:rFonts w:cs="Arial"/>
              </w:rPr>
              <w:t>7.5+0.0125</w:t>
            </w:r>
          </w:p>
        </w:tc>
      </w:tr>
      <w:tr w:rsidR="00F10DCD" w:rsidRPr="00BE6D03" w14:paraId="50F6A8CE" w14:textId="77777777" w:rsidTr="00F10DCD">
        <w:trPr>
          <w:trHeight w:val="394"/>
          <w:jc w:val="center"/>
        </w:trPr>
        <w:tc>
          <w:tcPr>
            <w:tcW w:w="1503" w:type="dxa"/>
            <w:vMerge/>
          </w:tcPr>
          <w:p w14:paraId="36E45A06" w14:textId="77777777" w:rsidR="00F10DCD" w:rsidRPr="006D5C34" w:rsidRDefault="00F10DCD" w:rsidP="00A110DA">
            <w:pPr>
              <w:pStyle w:val="TAL"/>
              <w:rPr>
                <w:rFonts w:eastAsia="MS Mincho" w:cs="Arial"/>
                <w:bCs/>
              </w:rPr>
            </w:pPr>
          </w:p>
        </w:tc>
        <w:tc>
          <w:tcPr>
            <w:tcW w:w="1503" w:type="dxa"/>
          </w:tcPr>
          <w:p w14:paraId="344C6F82" w14:textId="698BE530" w:rsidR="00F10DCD" w:rsidRPr="006D5C34" w:rsidRDefault="00F10DCD" w:rsidP="00A110DA">
            <w:pPr>
              <w:pStyle w:val="TAL"/>
              <w:rPr>
                <w:rFonts w:eastAsia="MS Mincho" w:cs="Arial"/>
                <w:bCs/>
              </w:rPr>
            </w:pPr>
            <w:r w:rsidRPr="006D5C34">
              <w:rPr>
                <w:rFonts w:eastAsia="MS Mincho" w:cs="Arial"/>
                <w:bCs/>
              </w:rPr>
              <w:t>F</w:t>
            </w:r>
            <w:r w:rsidRPr="006D5C34">
              <w:rPr>
                <w:rFonts w:eastAsia="MS Mincho" w:cs="Arial"/>
                <w:bCs/>
                <w:vertAlign w:val="subscript"/>
              </w:rPr>
              <w:t xml:space="preserve">Ioffset, case 2 </w:t>
            </w:r>
          </w:p>
        </w:tc>
        <w:tc>
          <w:tcPr>
            <w:tcW w:w="685" w:type="dxa"/>
          </w:tcPr>
          <w:p w14:paraId="735EA06C" w14:textId="77777777" w:rsidR="00F10DCD" w:rsidRPr="006D5C34" w:rsidRDefault="00F10DCD" w:rsidP="00A110DA">
            <w:pPr>
              <w:pStyle w:val="TAC"/>
              <w:rPr>
                <w:rFonts w:cs="Arial"/>
              </w:rPr>
            </w:pPr>
            <w:r w:rsidRPr="006D5C34">
              <w:rPr>
                <w:rFonts w:cs="Arial"/>
              </w:rPr>
              <w:t>MHz</w:t>
            </w:r>
          </w:p>
        </w:tc>
        <w:tc>
          <w:tcPr>
            <w:tcW w:w="1094" w:type="dxa"/>
          </w:tcPr>
          <w:p w14:paraId="103D3E8B" w14:textId="77777777" w:rsidR="00F10DCD" w:rsidRPr="006D5C34" w:rsidRDefault="00F10DCD" w:rsidP="00A110DA">
            <w:pPr>
              <w:pStyle w:val="TAC"/>
              <w:rPr>
                <w:rFonts w:cs="Arial"/>
              </w:rPr>
            </w:pPr>
            <w:r w:rsidRPr="006D5C34">
              <w:rPr>
                <w:rFonts w:cs="Arial"/>
              </w:rPr>
              <w:t>3.5+0.0075</w:t>
            </w:r>
          </w:p>
        </w:tc>
        <w:tc>
          <w:tcPr>
            <w:tcW w:w="1095" w:type="dxa"/>
          </w:tcPr>
          <w:p w14:paraId="18951A90" w14:textId="77777777" w:rsidR="00F10DCD" w:rsidRPr="006D5C34" w:rsidRDefault="00F10DCD" w:rsidP="00A110DA">
            <w:pPr>
              <w:pStyle w:val="TAC"/>
              <w:rPr>
                <w:rFonts w:cs="Arial"/>
              </w:rPr>
            </w:pPr>
            <w:r w:rsidRPr="006D5C34">
              <w:rPr>
                <w:rFonts w:cs="Arial"/>
              </w:rPr>
              <w:t>7.5+0.0075</w:t>
            </w:r>
          </w:p>
        </w:tc>
        <w:tc>
          <w:tcPr>
            <w:tcW w:w="1232" w:type="dxa"/>
          </w:tcPr>
          <w:p w14:paraId="2B28C567" w14:textId="77777777" w:rsidR="00F10DCD" w:rsidRPr="006D5C34" w:rsidRDefault="00F10DCD" w:rsidP="00A110DA">
            <w:pPr>
              <w:pStyle w:val="TAC"/>
              <w:rPr>
                <w:rFonts w:cs="Arial"/>
              </w:rPr>
            </w:pPr>
            <w:r w:rsidRPr="006D5C34">
              <w:rPr>
                <w:rFonts w:cs="Arial"/>
              </w:rPr>
              <w:t>12.5+0.0075</w:t>
            </w:r>
          </w:p>
        </w:tc>
        <w:tc>
          <w:tcPr>
            <w:tcW w:w="1106" w:type="dxa"/>
          </w:tcPr>
          <w:p w14:paraId="5629D802" w14:textId="77777777" w:rsidR="00F10DCD" w:rsidRPr="006D5C34" w:rsidRDefault="00F10DCD" w:rsidP="00A110DA">
            <w:pPr>
              <w:pStyle w:val="TAC"/>
              <w:rPr>
                <w:rFonts w:cs="Arial"/>
              </w:rPr>
            </w:pPr>
            <w:r w:rsidRPr="006D5C34">
              <w:rPr>
                <w:rFonts w:cs="Arial"/>
              </w:rPr>
              <w:t>12.5+0.0125</w:t>
            </w:r>
          </w:p>
        </w:tc>
        <w:tc>
          <w:tcPr>
            <w:tcW w:w="1101" w:type="dxa"/>
          </w:tcPr>
          <w:p w14:paraId="1E50AB88" w14:textId="77777777" w:rsidR="00F10DCD" w:rsidRPr="006D5C34" w:rsidRDefault="00F10DCD" w:rsidP="00A110DA">
            <w:pPr>
              <w:pStyle w:val="TAC"/>
              <w:rPr>
                <w:rFonts w:cs="Arial"/>
              </w:rPr>
            </w:pPr>
            <w:r w:rsidRPr="006D5C34">
              <w:rPr>
                <w:rFonts w:cs="Arial"/>
              </w:rPr>
              <w:t>12.5+0.0025</w:t>
            </w:r>
          </w:p>
        </w:tc>
        <w:tc>
          <w:tcPr>
            <w:tcW w:w="1104" w:type="dxa"/>
          </w:tcPr>
          <w:p w14:paraId="17D13BFA" w14:textId="77777777" w:rsidR="00F10DCD" w:rsidRPr="006D5C34" w:rsidRDefault="00F10DCD" w:rsidP="00A110DA">
            <w:pPr>
              <w:pStyle w:val="TAC"/>
              <w:rPr>
                <w:rFonts w:cs="Arial"/>
              </w:rPr>
            </w:pPr>
            <w:r w:rsidRPr="006D5C34">
              <w:rPr>
                <w:rFonts w:cs="Arial"/>
              </w:rPr>
              <w:t>12.5+0.0075</w:t>
            </w:r>
          </w:p>
        </w:tc>
      </w:tr>
      <w:tr w:rsidR="00F10DCD" w:rsidRPr="00BE6D03" w14:paraId="52631313" w14:textId="77777777" w:rsidTr="00F10DCD">
        <w:trPr>
          <w:trHeight w:val="394"/>
          <w:jc w:val="center"/>
        </w:trPr>
        <w:tc>
          <w:tcPr>
            <w:tcW w:w="1503" w:type="dxa"/>
            <w:vMerge w:val="restart"/>
            <w:vAlign w:val="center"/>
          </w:tcPr>
          <w:p w14:paraId="7DD32837" w14:textId="0BA3A3B0" w:rsidR="00F10DCD" w:rsidRPr="00F10DCD" w:rsidRDefault="00F10DCD" w:rsidP="00044164">
            <w:pPr>
              <w:pStyle w:val="TAL"/>
              <w:jc w:val="center"/>
              <w:rPr>
                <w:rFonts w:eastAsia="MS Mincho" w:cs="Arial"/>
                <w:bCs/>
                <w:color w:val="FF0000"/>
              </w:rPr>
            </w:pPr>
            <w:r w:rsidRPr="00F10DCD">
              <w:rPr>
                <w:rFonts w:eastAsia="MS Mincho" w:cs="Arial"/>
                <w:bCs/>
                <w:color w:val="FF0000"/>
              </w:rPr>
              <w:t>45</w:t>
            </w:r>
          </w:p>
        </w:tc>
        <w:tc>
          <w:tcPr>
            <w:tcW w:w="1503" w:type="dxa"/>
          </w:tcPr>
          <w:p w14:paraId="28BAB51A" w14:textId="7527442B" w:rsidR="00F10DCD" w:rsidRPr="00F10DCD" w:rsidRDefault="00F10DCD" w:rsidP="00F10DCD">
            <w:pPr>
              <w:pStyle w:val="TAL"/>
              <w:rPr>
                <w:rFonts w:eastAsia="MS Mincho" w:cs="Arial"/>
                <w:bCs/>
                <w:color w:val="FF0000"/>
              </w:rPr>
            </w:pPr>
            <w:r w:rsidRPr="00F10DCD">
              <w:rPr>
                <w:rFonts w:eastAsia="MS Mincho" w:cs="Arial"/>
                <w:bCs/>
                <w:color w:val="FF0000"/>
              </w:rPr>
              <w:t>BW</w:t>
            </w:r>
            <w:r w:rsidRPr="00F10DCD">
              <w:rPr>
                <w:rFonts w:eastAsia="MS Mincho" w:cs="Arial"/>
                <w:bCs/>
                <w:color w:val="FF0000"/>
                <w:vertAlign w:val="subscript"/>
              </w:rPr>
              <w:t xml:space="preserve">Interferer </w:t>
            </w:r>
          </w:p>
        </w:tc>
        <w:tc>
          <w:tcPr>
            <w:tcW w:w="685" w:type="dxa"/>
          </w:tcPr>
          <w:p w14:paraId="1DC2684F" w14:textId="7E6F0F1E" w:rsidR="00F10DCD" w:rsidRPr="00F10DCD" w:rsidRDefault="00F10DCD" w:rsidP="00F10DCD">
            <w:pPr>
              <w:pStyle w:val="TAC"/>
              <w:rPr>
                <w:rFonts w:cs="Arial"/>
                <w:color w:val="FF0000"/>
              </w:rPr>
            </w:pPr>
            <w:r w:rsidRPr="00F10DCD">
              <w:rPr>
                <w:rFonts w:cs="Arial"/>
                <w:color w:val="FF0000"/>
              </w:rPr>
              <w:t>MHz</w:t>
            </w:r>
          </w:p>
        </w:tc>
        <w:tc>
          <w:tcPr>
            <w:tcW w:w="1094" w:type="dxa"/>
            <w:vAlign w:val="center"/>
          </w:tcPr>
          <w:p w14:paraId="46286B93" w14:textId="702818ED" w:rsidR="00F10DCD" w:rsidRPr="00F10DCD" w:rsidRDefault="00F10DCD" w:rsidP="00F10DCD">
            <w:pPr>
              <w:pStyle w:val="TAC"/>
              <w:rPr>
                <w:rFonts w:cs="Arial"/>
                <w:color w:val="FF0000"/>
              </w:rPr>
            </w:pPr>
          </w:p>
        </w:tc>
        <w:tc>
          <w:tcPr>
            <w:tcW w:w="1095" w:type="dxa"/>
            <w:vAlign w:val="center"/>
          </w:tcPr>
          <w:p w14:paraId="17B3CE2E" w14:textId="60C13C03" w:rsidR="00F10DCD" w:rsidRPr="00F10DCD" w:rsidRDefault="00F10DCD" w:rsidP="00F10DCD">
            <w:pPr>
              <w:pStyle w:val="TAC"/>
              <w:rPr>
                <w:rFonts w:cs="Arial"/>
                <w:color w:val="FF0000"/>
              </w:rPr>
            </w:pPr>
          </w:p>
        </w:tc>
        <w:tc>
          <w:tcPr>
            <w:tcW w:w="1232" w:type="dxa"/>
            <w:vAlign w:val="center"/>
          </w:tcPr>
          <w:p w14:paraId="67F98423" w14:textId="73E985DC" w:rsidR="00F10DCD" w:rsidRPr="00F10DCD" w:rsidRDefault="00F10DCD" w:rsidP="00F10DCD">
            <w:pPr>
              <w:pStyle w:val="TAC"/>
              <w:rPr>
                <w:rFonts w:cs="Arial"/>
                <w:color w:val="FF0000"/>
              </w:rPr>
            </w:pPr>
          </w:p>
        </w:tc>
        <w:tc>
          <w:tcPr>
            <w:tcW w:w="1106" w:type="dxa"/>
            <w:vAlign w:val="center"/>
          </w:tcPr>
          <w:p w14:paraId="6A4F3337" w14:textId="1E27B222" w:rsidR="00F10DCD" w:rsidRPr="00F10DCD" w:rsidRDefault="00F10DCD" w:rsidP="00F10DCD">
            <w:pPr>
              <w:pStyle w:val="TAC"/>
              <w:rPr>
                <w:rFonts w:cs="Arial"/>
                <w:color w:val="FF0000"/>
              </w:rPr>
            </w:pPr>
          </w:p>
        </w:tc>
        <w:tc>
          <w:tcPr>
            <w:tcW w:w="1101" w:type="dxa"/>
            <w:vAlign w:val="center"/>
          </w:tcPr>
          <w:p w14:paraId="7B6CB286" w14:textId="7733ED68" w:rsidR="00F10DCD" w:rsidRPr="00F10DCD" w:rsidRDefault="00F10DCD" w:rsidP="00F10DCD">
            <w:pPr>
              <w:pStyle w:val="TAC"/>
              <w:rPr>
                <w:rFonts w:cs="Arial"/>
                <w:color w:val="FF0000"/>
              </w:rPr>
            </w:pPr>
          </w:p>
        </w:tc>
        <w:tc>
          <w:tcPr>
            <w:tcW w:w="1104" w:type="dxa"/>
            <w:vAlign w:val="center"/>
          </w:tcPr>
          <w:p w14:paraId="1409ADF4" w14:textId="0345162B" w:rsidR="00F10DCD" w:rsidRPr="00F10DCD" w:rsidRDefault="00F10DCD" w:rsidP="00F10DCD">
            <w:pPr>
              <w:pStyle w:val="TAC"/>
              <w:rPr>
                <w:rFonts w:cs="Arial"/>
                <w:color w:val="FF0000"/>
              </w:rPr>
            </w:pPr>
            <w:r w:rsidRPr="00F10DCD">
              <w:rPr>
                <w:rFonts w:cs="Arial"/>
                <w:color w:val="FF0000"/>
              </w:rPr>
              <w:t>20</w:t>
            </w:r>
          </w:p>
        </w:tc>
      </w:tr>
      <w:tr w:rsidR="00F10DCD" w:rsidRPr="00BE6D03" w14:paraId="5E0B0000" w14:textId="77777777" w:rsidTr="00F10DCD">
        <w:trPr>
          <w:trHeight w:val="394"/>
          <w:jc w:val="center"/>
        </w:trPr>
        <w:tc>
          <w:tcPr>
            <w:tcW w:w="1503" w:type="dxa"/>
            <w:vMerge/>
          </w:tcPr>
          <w:p w14:paraId="7B10A9BB" w14:textId="77777777" w:rsidR="00F10DCD" w:rsidRPr="00F10DCD" w:rsidRDefault="00F10DCD" w:rsidP="00F10DCD">
            <w:pPr>
              <w:pStyle w:val="TAL"/>
              <w:rPr>
                <w:rFonts w:eastAsia="MS Mincho" w:cs="Arial"/>
                <w:bCs/>
                <w:color w:val="FF0000"/>
              </w:rPr>
            </w:pPr>
          </w:p>
        </w:tc>
        <w:tc>
          <w:tcPr>
            <w:tcW w:w="1503" w:type="dxa"/>
          </w:tcPr>
          <w:p w14:paraId="494C721B" w14:textId="31AB9C54" w:rsidR="00F10DCD" w:rsidRPr="00F10DCD" w:rsidRDefault="00F10DCD" w:rsidP="00F10DCD">
            <w:pPr>
              <w:pStyle w:val="TAL"/>
              <w:rPr>
                <w:rFonts w:eastAsia="MS Mincho" w:cs="Arial"/>
                <w:bCs/>
                <w:color w:val="FF0000"/>
              </w:rPr>
            </w:pPr>
            <w:r w:rsidRPr="00F10DCD">
              <w:rPr>
                <w:rFonts w:eastAsia="MS Mincho" w:cs="Arial"/>
                <w:bCs/>
                <w:color w:val="FF0000"/>
              </w:rPr>
              <w:t>F</w:t>
            </w:r>
            <w:r w:rsidRPr="00F10DCD">
              <w:rPr>
                <w:rFonts w:eastAsia="MS Mincho" w:cs="Arial"/>
                <w:bCs/>
                <w:color w:val="FF0000"/>
                <w:vertAlign w:val="subscript"/>
              </w:rPr>
              <w:t xml:space="preserve">Ioffset, case 1 </w:t>
            </w:r>
          </w:p>
        </w:tc>
        <w:tc>
          <w:tcPr>
            <w:tcW w:w="685" w:type="dxa"/>
          </w:tcPr>
          <w:p w14:paraId="14C2435D" w14:textId="1F990847" w:rsidR="00F10DCD" w:rsidRPr="00F10DCD" w:rsidRDefault="00F10DCD" w:rsidP="00F10DCD">
            <w:pPr>
              <w:pStyle w:val="TAC"/>
              <w:rPr>
                <w:rFonts w:cs="Arial"/>
                <w:color w:val="FF0000"/>
              </w:rPr>
            </w:pPr>
            <w:r w:rsidRPr="00F10DCD">
              <w:rPr>
                <w:rFonts w:cs="Arial"/>
                <w:color w:val="FF0000"/>
              </w:rPr>
              <w:t>MHz</w:t>
            </w:r>
          </w:p>
        </w:tc>
        <w:tc>
          <w:tcPr>
            <w:tcW w:w="1094" w:type="dxa"/>
          </w:tcPr>
          <w:p w14:paraId="7B9EFA2F" w14:textId="5CE68639" w:rsidR="00F10DCD" w:rsidRPr="00F10DCD" w:rsidRDefault="00F10DCD" w:rsidP="00F10DCD">
            <w:pPr>
              <w:pStyle w:val="TAC"/>
              <w:rPr>
                <w:rFonts w:cs="Arial"/>
                <w:color w:val="FF0000"/>
              </w:rPr>
            </w:pPr>
          </w:p>
        </w:tc>
        <w:tc>
          <w:tcPr>
            <w:tcW w:w="1095" w:type="dxa"/>
          </w:tcPr>
          <w:p w14:paraId="1CF0CE25" w14:textId="0B2671C0" w:rsidR="00F10DCD" w:rsidRPr="00F10DCD" w:rsidRDefault="00F10DCD" w:rsidP="00F10DCD">
            <w:pPr>
              <w:pStyle w:val="TAC"/>
              <w:rPr>
                <w:rFonts w:cs="Arial"/>
                <w:color w:val="FF0000"/>
              </w:rPr>
            </w:pPr>
          </w:p>
        </w:tc>
        <w:tc>
          <w:tcPr>
            <w:tcW w:w="1232" w:type="dxa"/>
          </w:tcPr>
          <w:p w14:paraId="5D2118A9" w14:textId="14653EC9" w:rsidR="00F10DCD" w:rsidRPr="00F10DCD" w:rsidRDefault="00F10DCD" w:rsidP="00F10DCD">
            <w:pPr>
              <w:pStyle w:val="TAC"/>
              <w:rPr>
                <w:rFonts w:cs="Arial"/>
                <w:color w:val="FF0000"/>
              </w:rPr>
            </w:pPr>
          </w:p>
        </w:tc>
        <w:tc>
          <w:tcPr>
            <w:tcW w:w="1106" w:type="dxa"/>
          </w:tcPr>
          <w:p w14:paraId="59BC0693" w14:textId="0E9F67FE" w:rsidR="00F10DCD" w:rsidRPr="00F10DCD" w:rsidRDefault="00F10DCD" w:rsidP="00F10DCD">
            <w:pPr>
              <w:pStyle w:val="TAC"/>
              <w:rPr>
                <w:rFonts w:cs="Arial"/>
                <w:color w:val="FF0000"/>
              </w:rPr>
            </w:pPr>
          </w:p>
        </w:tc>
        <w:tc>
          <w:tcPr>
            <w:tcW w:w="1101" w:type="dxa"/>
          </w:tcPr>
          <w:p w14:paraId="1D5526EC" w14:textId="3F49D5E4" w:rsidR="00F10DCD" w:rsidRPr="00F10DCD" w:rsidRDefault="00F10DCD" w:rsidP="00F10DCD">
            <w:pPr>
              <w:pStyle w:val="TAC"/>
              <w:rPr>
                <w:rFonts w:cs="Arial"/>
                <w:color w:val="FF0000"/>
              </w:rPr>
            </w:pPr>
          </w:p>
        </w:tc>
        <w:tc>
          <w:tcPr>
            <w:tcW w:w="1104" w:type="dxa"/>
          </w:tcPr>
          <w:p w14:paraId="66C2E654" w14:textId="0C701EE8" w:rsidR="00F10DCD" w:rsidRPr="00F10DCD" w:rsidRDefault="00F10DCD" w:rsidP="00F10DCD">
            <w:pPr>
              <w:pStyle w:val="TAC"/>
              <w:rPr>
                <w:rFonts w:cs="Arial"/>
                <w:color w:val="FF0000"/>
              </w:rPr>
            </w:pPr>
            <w:r w:rsidRPr="00F10DCD">
              <w:rPr>
                <w:rFonts w:cs="Arial"/>
                <w:color w:val="FF0000"/>
              </w:rPr>
              <w:t>30+0.125</w:t>
            </w:r>
          </w:p>
        </w:tc>
      </w:tr>
      <w:tr w:rsidR="00F10DCD" w:rsidRPr="00BE6D03" w14:paraId="76575E6D" w14:textId="77777777" w:rsidTr="00F10DCD">
        <w:trPr>
          <w:trHeight w:val="394"/>
          <w:jc w:val="center"/>
        </w:trPr>
        <w:tc>
          <w:tcPr>
            <w:tcW w:w="1503" w:type="dxa"/>
            <w:vMerge/>
          </w:tcPr>
          <w:p w14:paraId="76296F85" w14:textId="77777777" w:rsidR="00F10DCD" w:rsidRPr="00F10DCD" w:rsidRDefault="00F10DCD" w:rsidP="00F10DCD">
            <w:pPr>
              <w:pStyle w:val="TAL"/>
              <w:rPr>
                <w:rFonts w:eastAsia="MS Mincho" w:cs="Arial"/>
                <w:bCs/>
                <w:color w:val="FF0000"/>
              </w:rPr>
            </w:pPr>
          </w:p>
        </w:tc>
        <w:tc>
          <w:tcPr>
            <w:tcW w:w="1503" w:type="dxa"/>
          </w:tcPr>
          <w:p w14:paraId="2EA8298B" w14:textId="5D568E7A" w:rsidR="00F10DCD" w:rsidRPr="00F10DCD" w:rsidRDefault="00F10DCD" w:rsidP="00F10DCD">
            <w:pPr>
              <w:pStyle w:val="TAL"/>
              <w:rPr>
                <w:rFonts w:eastAsia="MS Mincho" w:cs="Arial"/>
                <w:bCs/>
                <w:color w:val="FF0000"/>
              </w:rPr>
            </w:pPr>
            <w:r w:rsidRPr="00F10DCD">
              <w:rPr>
                <w:rFonts w:eastAsia="MS Mincho" w:cs="Arial"/>
                <w:bCs/>
                <w:color w:val="FF0000"/>
              </w:rPr>
              <w:t>F</w:t>
            </w:r>
            <w:r w:rsidRPr="00F10DCD">
              <w:rPr>
                <w:rFonts w:eastAsia="MS Mincho" w:cs="Arial"/>
                <w:bCs/>
                <w:color w:val="FF0000"/>
                <w:vertAlign w:val="subscript"/>
              </w:rPr>
              <w:t xml:space="preserve">Ioffset, case 2 </w:t>
            </w:r>
          </w:p>
        </w:tc>
        <w:tc>
          <w:tcPr>
            <w:tcW w:w="685" w:type="dxa"/>
          </w:tcPr>
          <w:p w14:paraId="044E8674" w14:textId="5CA4CFD6" w:rsidR="00F10DCD" w:rsidRPr="00F10DCD" w:rsidRDefault="00F10DCD" w:rsidP="00F10DCD">
            <w:pPr>
              <w:pStyle w:val="TAC"/>
              <w:rPr>
                <w:rFonts w:cs="Arial"/>
                <w:color w:val="FF0000"/>
              </w:rPr>
            </w:pPr>
            <w:r w:rsidRPr="00F10DCD">
              <w:rPr>
                <w:rFonts w:cs="Arial"/>
                <w:color w:val="FF0000"/>
              </w:rPr>
              <w:t>MHz</w:t>
            </w:r>
          </w:p>
        </w:tc>
        <w:tc>
          <w:tcPr>
            <w:tcW w:w="1094" w:type="dxa"/>
          </w:tcPr>
          <w:p w14:paraId="5388B228" w14:textId="7F8743E8" w:rsidR="00F10DCD" w:rsidRPr="00F10DCD" w:rsidRDefault="00F10DCD" w:rsidP="00F10DCD">
            <w:pPr>
              <w:pStyle w:val="TAC"/>
              <w:rPr>
                <w:rFonts w:cs="Arial"/>
                <w:color w:val="FF0000"/>
              </w:rPr>
            </w:pPr>
          </w:p>
        </w:tc>
        <w:tc>
          <w:tcPr>
            <w:tcW w:w="1095" w:type="dxa"/>
          </w:tcPr>
          <w:p w14:paraId="3E279434" w14:textId="1EC4D0B4" w:rsidR="00F10DCD" w:rsidRPr="00F10DCD" w:rsidRDefault="00F10DCD" w:rsidP="00F10DCD">
            <w:pPr>
              <w:pStyle w:val="TAC"/>
              <w:rPr>
                <w:rFonts w:cs="Arial"/>
                <w:color w:val="FF0000"/>
              </w:rPr>
            </w:pPr>
          </w:p>
        </w:tc>
        <w:tc>
          <w:tcPr>
            <w:tcW w:w="1232" w:type="dxa"/>
          </w:tcPr>
          <w:p w14:paraId="0F6D6968" w14:textId="0CC93A0E" w:rsidR="00F10DCD" w:rsidRPr="00F10DCD" w:rsidRDefault="00F10DCD" w:rsidP="00F10DCD">
            <w:pPr>
              <w:pStyle w:val="TAC"/>
              <w:rPr>
                <w:rFonts w:cs="Arial"/>
                <w:color w:val="FF0000"/>
              </w:rPr>
            </w:pPr>
          </w:p>
        </w:tc>
        <w:tc>
          <w:tcPr>
            <w:tcW w:w="1106" w:type="dxa"/>
          </w:tcPr>
          <w:p w14:paraId="73717E70" w14:textId="19592ABC" w:rsidR="00F10DCD" w:rsidRPr="00F10DCD" w:rsidRDefault="00F10DCD" w:rsidP="00F10DCD">
            <w:pPr>
              <w:pStyle w:val="TAC"/>
              <w:rPr>
                <w:rFonts w:cs="Arial"/>
                <w:color w:val="FF0000"/>
              </w:rPr>
            </w:pPr>
          </w:p>
        </w:tc>
        <w:tc>
          <w:tcPr>
            <w:tcW w:w="1101" w:type="dxa"/>
          </w:tcPr>
          <w:p w14:paraId="640C8FB6" w14:textId="3F32C26A" w:rsidR="00F10DCD" w:rsidRPr="00F10DCD" w:rsidRDefault="00F10DCD" w:rsidP="00F10DCD">
            <w:pPr>
              <w:pStyle w:val="TAC"/>
              <w:rPr>
                <w:rFonts w:cs="Arial"/>
                <w:color w:val="FF0000"/>
              </w:rPr>
            </w:pPr>
          </w:p>
        </w:tc>
        <w:tc>
          <w:tcPr>
            <w:tcW w:w="1104" w:type="dxa"/>
          </w:tcPr>
          <w:p w14:paraId="50F2313A" w14:textId="445E4F00" w:rsidR="00F10DCD" w:rsidRPr="00F10DCD" w:rsidRDefault="00F10DCD" w:rsidP="00F10DCD">
            <w:pPr>
              <w:pStyle w:val="TAC"/>
              <w:rPr>
                <w:rFonts w:cs="Arial"/>
                <w:color w:val="FF0000"/>
              </w:rPr>
            </w:pPr>
            <w:r w:rsidRPr="00F10DCD">
              <w:rPr>
                <w:rFonts w:cs="Arial"/>
                <w:color w:val="FF0000"/>
              </w:rPr>
              <w:t>50+0.0075</w:t>
            </w:r>
          </w:p>
        </w:tc>
      </w:tr>
      <w:tr w:rsidR="00F10DCD" w:rsidRPr="00BE6D03" w14:paraId="271A740F" w14:textId="77777777" w:rsidTr="00F10DCD">
        <w:trPr>
          <w:trHeight w:val="385"/>
          <w:jc w:val="center"/>
        </w:trPr>
        <w:tc>
          <w:tcPr>
            <w:tcW w:w="10423" w:type="dxa"/>
            <w:gridSpan w:val="9"/>
          </w:tcPr>
          <w:p w14:paraId="21B6CF83" w14:textId="715E6E1F" w:rsidR="00F10DCD" w:rsidRPr="006D5C34" w:rsidRDefault="00F10DCD" w:rsidP="00F10DCD">
            <w:pPr>
              <w:pStyle w:val="TAN"/>
              <w:rPr>
                <w:rFonts w:eastAsia="MS Mincho" w:cs="Arial"/>
              </w:rPr>
            </w:pPr>
            <w:r w:rsidRPr="006D5C34">
              <w:rPr>
                <w:rFonts w:eastAsia="MS Mincho" w:cs="Arial"/>
              </w:rPr>
              <w:t xml:space="preserve">NOTE 1: </w:t>
            </w:r>
            <w:r w:rsidRPr="006D5C34">
              <w:rPr>
                <w:rFonts w:eastAsia="MS Mincho" w:cs="Arial"/>
              </w:rPr>
              <w:tab/>
              <w:t xml:space="preserve">The transmitter shall be set to 4dB below </w:t>
            </w:r>
            <w:r w:rsidRPr="006D5C34">
              <w:rPr>
                <w:rFonts w:cs="Arial"/>
              </w:rPr>
              <w:t>P</w:t>
            </w:r>
            <w:r w:rsidRPr="006D5C34">
              <w:rPr>
                <w:rFonts w:cs="Arial"/>
                <w:sz w:val="12"/>
                <w:szCs w:val="12"/>
              </w:rPr>
              <w:t>CMAX_L</w:t>
            </w:r>
            <w:r w:rsidRPr="006D5C34">
              <w:rPr>
                <w:rFonts w:eastAsia="MS Mincho" w:cs="Arial"/>
              </w:rPr>
              <w:t xml:space="preserve"> at the minimum uplink configuration specified in Table 7.3.1-2 with </w:t>
            </w:r>
            <w:r w:rsidRPr="006D5C34">
              <w:rPr>
                <w:rFonts w:cs="Arial"/>
              </w:rPr>
              <w:t>P</w:t>
            </w:r>
            <w:r w:rsidRPr="006D5C34">
              <w:rPr>
                <w:rFonts w:cs="Arial"/>
                <w:sz w:val="12"/>
                <w:szCs w:val="12"/>
              </w:rPr>
              <w:t>CMAX_L</w:t>
            </w:r>
            <w:r w:rsidRPr="006D5C34">
              <w:rPr>
                <w:rFonts w:eastAsia="MS Mincho" w:cs="Arial"/>
              </w:rPr>
              <w:t xml:space="preserve"> as defined in subclause 6.2.5.</w:t>
            </w:r>
          </w:p>
          <w:p w14:paraId="1431DD8C" w14:textId="77777777" w:rsidR="00F10DCD" w:rsidRDefault="00F10DCD" w:rsidP="00F10DCD">
            <w:pPr>
              <w:pStyle w:val="TAN"/>
              <w:rPr>
                <w:rFonts w:eastAsia="MS Mincho" w:cs="Arial"/>
              </w:rPr>
            </w:pPr>
            <w:r w:rsidRPr="006D5C34">
              <w:rPr>
                <w:rFonts w:eastAsia="MS Mincho" w:cs="Arial"/>
              </w:rPr>
              <w:t>NOTE 2:</w:t>
            </w:r>
            <w:r w:rsidRPr="006D5C34">
              <w:rPr>
                <w:rFonts w:eastAsia="MS Mincho" w:cs="Arial"/>
              </w:rPr>
              <w:tab/>
              <w:t xml:space="preserve">The interferer consists of the Reference measurement channel specified in Annex A.3.2 with </w:t>
            </w:r>
            <w:r w:rsidRPr="006D5C34">
              <w:rPr>
                <w:rFonts w:cs="Arial"/>
              </w:rPr>
              <w:t xml:space="preserve">one sided dynamic OCNG Pattern OP.1 FDD/TDD as described in Annex A.5.1.1/A.5.2.1 and </w:t>
            </w:r>
            <w:r w:rsidRPr="006D5C34">
              <w:rPr>
                <w:rFonts w:eastAsia="MS Mincho" w:cs="Arial"/>
              </w:rPr>
              <w:t>set-up according to Annex C.3.1</w:t>
            </w:r>
          </w:p>
          <w:p w14:paraId="7D43A4E9" w14:textId="4FE185EA" w:rsidR="00F10DCD" w:rsidRPr="00730F2E" w:rsidRDefault="00F10DCD" w:rsidP="00730F2E">
            <w:pPr>
              <w:pStyle w:val="TAN"/>
              <w:rPr>
                <w:color w:val="FF0000"/>
                <w:szCs w:val="18"/>
              </w:rPr>
            </w:pPr>
            <w:r w:rsidRPr="00F10DCD">
              <w:rPr>
                <w:rFonts w:eastAsia="MS Mincho" w:cs="Arial"/>
                <w:color w:val="FF0000"/>
              </w:rPr>
              <w:t xml:space="preserve">NOTE 3:   </w:t>
            </w:r>
            <w:r w:rsidRPr="00F10DCD">
              <w:rPr>
                <w:color w:val="FF0000"/>
                <w:szCs w:val="18"/>
              </w:rPr>
              <w:t xml:space="preserve">The requirement for these bands are applicable only in inter-band carrier aggregation modes. </w:t>
            </w:r>
          </w:p>
        </w:tc>
      </w:tr>
    </w:tbl>
    <w:p w14:paraId="3CE32F34" w14:textId="77777777" w:rsidR="00F10DCD" w:rsidRDefault="00F10DCD" w:rsidP="00236E1F">
      <w:pPr>
        <w:jc w:val="both"/>
      </w:pPr>
    </w:p>
    <w:p w14:paraId="2F13EC16" w14:textId="652E0DCF" w:rsidR="00F365A5" w:rsidRDefault="00F365A5" w:rsidP="00236E1F">
      <w:r>
        <w:t xml:space="preserve">Considering the nature of interferer in 5GHz band, the definition of in-band blocking can </w:t>
      </w:r>
      <w:r w:rsidR="00AE378C">
        <w:t>be also extended</w:t>
      </w:r>
      <w:r>
        <w:t xml:space="preserve"> as follows:</w:t>
      </w:r>
    </w:p>
    <w:p w14:paraId="57D371F0" w14:textId="70444008" w:rsidR="00F365A5" w:rsidRPr="00F365A5" w:rsidRDefault="00F365A5" w:rsidP="00236E1F">
      <w:pPr>
        <w:rPr>
          <w:b/>
          <w:i/>
        </w:rPr>
      </w:pPr>
      <w:r w:rsidRPr="00F365A5">
        <w:rPr>
          <w:b/>
          <w:i/>
        </w:rPr>
        <w:t>Proposal 6:</w:t>
      </w:r>
      <w:r>
        <w:rPr>
          <w:b/>
          <w:i/>
        </w:rPr>
        <w:t xml:space="preserve"> </w:t>
      </w:r>
      <w:r w:rsidR="00114057">
        <w:rPr>
          <w:b/>
          <w:i/>
        </w:rPr>
        <w:t xml:space="preserve">In </w:t>
      </w:r>
      <w:r>
        <w:rPr>
          <w:b/>
          <w:i/>
        </w:rPr>
        <w:t>5GHz band</w:t>
      </w:r>
      <w:r w:rsidRPr="00F365A5">
        <w:rPr>
          <w:b/>
          <w:i/>
        </w:rPr>
        <w:t xml:space="preserve">, in-band blocking </w:t>
      </w:r>
      <w:r>
        <w:rPr>
          <w:b/>
          <w:i/>
        </w:rPr>
        <w:t>should be</w:t>
      </w:r>
      <w:r w:rsidRPr="00F365A5">
        <w:rPr>
          <w:b/>
          <w:i/>
        </w:rPr>
        <w:t xml:space="preserve"> defined for an unwanted interfering signal falling into the UE receive band or into the first 60 MHz below or above the UE receive band</w:t>
      </w:r>
      <w:r>
        <w:rPr>
          <w:b/>
          <w:i/>
        </w:rPr>
        <w:t>.</w:t>
      </w:r>
    </w:p>
    <w:p w14:paraId="4945EA4F" w14:textId="215C2142" w:rsidR="00462189" w:rsidRDefault="00462189" w:rsidP="00236E1F">
      <w:pPr>
        <w:rPr>
          <w:bCs/>
        </w:rPr>
      </w:pPr>
      <w:r>
        <w:t xml:space="preserve">In case of carrier aggregation, similar approach </w:t>
      </w:r>
      <w:r w:rsidR="00602306">
        <w:t xml:space="preserve">can be adopted to update current specification. </w:t>
      </w:r>
      <w:r w:rsidR="00F365A5">
        <w:t xml:space="preserve">Similar to what done in </w:t>
      </w:r>
      <w:r w:rsidR="00F365A5" w:rsidRPr="00BE6D03">
        <w:t xml:space="preserve">Table </w:t>
      </w:r>
      <w:r w:rsidR="00F365A5" w:rsidRPr="00BE6D03">
        <w:rPr>
          <w:rFonts w:eastAsia="MS Mincho"/>
        </w:rPr>
        <w:t>7.6.1.1-1</w:t>
      </w:r>
      <w:r w:rsidR="00F365A5">
        <w:rPr>
          <w:rFonts w:eastAsia="MS Mincho"/>
        </w:rPr>
        <w:t xml:space="preserve">, we propose to update </w:t>
      </w:r>
      <w:r w:rsidR="00F365A5" w:rsidRPr="00F365A5">
        <w:rPr>
          <w:bCs/>
        </w:rPr>
        <w:t>Table 7.6.1.1A-1</w:t>
      </w:r>
      <w:r w:rsidR="00F365A5">
        <w:rPr>
          <w:bCs/>
        </w:rPr>
        <w:t xml:space="preserve"> in TS 36.101 by considering </w:t>
      </w:r>
      <w:r w:rsidR="00114057">
        <w:rPr>
          <w:bCs/>
        </w:rPr>
        <w:t>BW</w:t>
      </w:r>
      <w:r w:rsidR="00114057" w:rsidRPr="00114057">
        <w:rPr>
          <w:bCs/>
          <w:vertAlign w:val="subscript"/>
        </w:rPr>
        <w:t>interferer</w:t>
      </w:r>
      <w:r w:rsidR="00114057" w:rsidRPr="00114057">
        <w:rPr>
          <w:bCs/>
        </w:rPr>
        <w:t>=20MHz</w:t>
      </w:r>
      <w:r w:rsidR="00114057">
        <w:rPr>
          <w:bCs/>
        </w:rPr>
        <w:t>, F</w:t>
      </w:r>
      <w:r w:rsidR="00114057">
        <w:rPr>
          <w:bCs/>
          <w:vertAlign w:val="subscript"/>
        </w:rPr>
        <w:t>offset, case 1</w:t>
      </w:r>
      <w:r w:rsidR="00114057" w:rsidRPr="00114057">
        <w:rPr>
          <w:bCs/>
        </w:rPr>
        <w:t>=</w:t>
      </w:r>
      <w:r w:rsidR="00114057">
        <w:rPr>
          <w:bCs/>
        </w:rPr>
        <w:t>3</w:t>
      </w:r>
      <w:r w:rsidR="00114057" w:rsidRPr="00114057">
        <w:rPr>
          <w:bCs/>
        </w:rPr>
        <w:t>0MHz</w:t>
      </w:r>
      <w:r w:rsidR="00114057">
        <w:rPr>
          <w:bCs/>
        </w:rPr>
        <w:t xml:space="preserve"> and F</w:t>
      </w:r>
      <w:r w:rsidR="00114057">
        <w:rPr>
          <w:bCs/>
          <w:vertAlign w:val="subscript"/>
        </w:rPr>
        <w:t>offset, case 2</w:t>
      </w:r>
      <w:r w:rsidR="00114057" w:rsidRPr="00114057">
        <w:rPr>
          <w:bCs/>
        </w:rPr>
        <w:t>=</w:t>
      </w:r>
      <w:r w:rsidR="00114057">
        <w:rPr>
          <w:bCs/>
        </w:rPr>
        <w:t>5</w:t>
      </w:r>
      <w:r w:rsidR="00114057" w:rsidRPr="00114057">
        <w:rPr>
          <w:bCs/>
        </w:rPr>
        <w:t>0MHz</w:t>
      </w:r>
      <w:r w:rsidR="00114057">
        <w:rPr>
          <w:bCs/>
        </w:rPr>
        <w:t xml:space="preserve"> for case C in 5GHz band.</w:t>
      </w:r>
    </w:p>
    <w:p w14:paraId="56DAAB3B" w14:textId="1A488622" w:rsidR="00114057" w:rsidRDefault="00114057" w:rsidP="00236E1F">
      <w:pPr>
        <w:rPr>
          <w:b/>
          <w:i/>
        </w:rPr>
      </w:pPr>
      <w:r w:rsidRPr="00114057">
        <w:rPr>
          <w:b/>
          <w:bCs/>
          <w:i/>
        </w:rPr>
        <w:t>Proposal 7:</w:t>
      </w:r>
      <w:r>
        <w:rPr>
          <w:b/>
          <w:bCs/>
          <w:i/>
        </w:rPr>
        <w:t xml:space="preserve"> I</w:t>
      </w:r>
      <w:r>
        <w:rPr>
          <w:b/>
          <w:i/>
        </w:rPr>
        <w:t xml:space="preserve">n case of intra-band CA class C in 5GHz band, the </w:t>
      </w:r>
      <w:r w:rsidRPr="00044BAD">
        <w:rPr>
          <w:b/>
          <w:i/>
        </w:rPr>
        <w:t xml:space="preserve">bandwidth of the interferer signal for </w:t>
      </w:r>
      <w:r>
        <w:rPr>
          <w:b/>
          <w:i/>
        </w:rPr>
        <w:t>in-band blocking test should be</w:t>
      </w:r>
      <w:r w:rsidRPr="00044BAD">
        <w:rPr>
          <w:b/>
          <w:i/>
        </w:rPr>
        <w:t xml:space="preserve"> 20MHz</w:t>
      </w:r>
      <w:r>
        <w:rPr>
          <w:b/>
          <w:i/>
        </w:rPr>
        <w:t xml:space="preserve">, </w:t>
      </w:r>
      <w:r w:rsidRPr="00114057">
        <w:rPr>
          <w:b/>
          <w:bCs/>
          <w:i/>
        </w:rPr>
        <w:t>F</w:t>
      </w:r>
      <w:r w:rsidRPr="00114057">
        <w:rPr>
          <w:b/>
          <w:bCs/>
          <w:i/>
          <w:vertAlign w:val="subscript"/>
        </w:rPr>
        <w:t>offset, case 1</w:t>
      </w:r>
      <w:r>
        <w:rPr>
          <w:b/>
          <w:bCs/>
          <w:i/>
        </w:rPr>
        <w:t xml:space="preserve"> should be </w:t>
      </w:r>
      <w:r w:rsidRPr="00114057">
        <w:rPr>
          <w:b/>
          <w:bCs/>
          <w:i/>
        </w:rPr>
        <w:t>30MHz and F</w:t>
      </w:r>
      <w:r w:rsidRPr="00114057">
        <w:rPr>
          <w:b/>
          <w:bCs/>
          <w:i/>
          <w:vertAlign w:val="subscript"/>
        </w:rPr>
        <w:t>offset, case 2</w:t>
      </w:r>
      <w:r w:rsidR="00C97018">
        <w:rPr>
          <w:b/>
          <w:bCs/>
          <w:i/>
        </w:rPr>
        <w:t xml:space="preserve"> should be </w:t>
      </w:r>
      <w:r w:rsidRPr="00114057">
        <w:rPr>
          <w:b/>
          <w:bCs/>
          <w:i/>
        </w:rPr>
        <w:t>50MHz</w:t>
      </w:r>
      <w:r w:rsidR="00C97018">
        <w:rPr>
          <w:b/>
          <w:bCs/>
          <w:i/>
        </w:rPr>
        <w:t>.</w:t>
      </w:r>
    </w:p>
    <w:p w14:paraId="13E69A9B" w14:textId="3F9F21A6" w:rsidR="00114057" w:rsidRPr="00114057" w:rsidRDefault="00114057" w:rsidP="00F10DCD">
      <w:pPr>
        <w:rPr>
          <w:b/>
          <w:i/>
        </w:rPr>
      </w:pPr>
    </w:p>
    <w:p w14:paraId="4C8D385C" w14:textId="77777777" w:rsidR="00216826" w:rsidRPr="00026A8A" w:rsidRDefault="00216826" w:rsidP="00026A8A"/>
    <w:p w14:paraId="617E0DE3" w14:textId="77777777" w:rsidR="00027F27" w:rsidRDefault="0069757C" w:rsidP="00027F27">
      <w:pPr>
        <w:pStyle w:val="Heading1"/>
      </w:pPr>
      <w:r>
        <w:lastRenderedPageBreak/>
        <w:t>Conclusion</w:t>
      </w:r>
    </w:p>
    <w:p w14:paraId="3BE7A7DD" w14:textId="5EC782E0" w:rsidR="00DA1C0B" w:rsidRDefault="00A32D26" w:rsidP="00236E1F">
      <w:pPr>
        <w:jc w:val="both"/>
      </w:pPr>
      <w:bookmarkStart w:id="0" w:name="_GoBack"/>
      <w:r>
        <w:t xml:space="preserve">In this contribution </w:t>
      </w:r>
      <w:r w:rsidR="004D617A">
        <w:t xml:space="preserve">we analysed </w:t>
      </w:r>
      <w:r w:rsidR="00466123">
        <w:t xml:space="preserve">UE </w:t>
      </w:r>
      <w:r w:rsidR="00326CD0">
        <w:t>ACS</w:t>
      </w:r>
      <w:r w:rsidR="004D617A">
        <w:t xml:space="preserve"> and in-band blocking</w:t>
      </w:r>
      <w:r w:rsidR="00326CD0">
        <w:t xml:space="preserve"> minimum requirement</w:t>
      </w:r>
      <w:r w:rsidR="004D617A">
        <w:t>s</w:t>
      </w:r>
      <w:r w:rsidR="00326CD0">
        <w:t xml:space="preserve"> for LAA in 5GHz band</w:t>
      </w:r>
      <w:r w:rsidR="005E04D0">
        <w:t>.</w:t>
      </w:r>
      <w:r w:rsidR="00326CD0">
        <w:t xml:space="preserve"> Taking into account the different environment scenario due to the large presence of Wi-Fi APs and STAs in 5GHz spectrum, we made the following </w:t>
      </w:r>
      <w:r w:rsidR="00466123">
        <w:t>observation</w:t>
      </w:r>
      <w:r w:rsidR="00326CD0">
        <w:t>:</w:t>
      </w:r>
    </w:p>
    <w:p w14:paraId="50CBA0AB" w14:textId="77777777" w:rsidR="00AE378C" w:rsidRDefault="00AE378C" w:rsidP="00236E1F">
      <w:pPr>
        <w:jc w:val="both"/>
        <w:rPr>
          <w:b/>
          <w:i/>
        </w:rPr>
      </w:pPr>
      <w:r w:rsidRPr="00216826">
        <w:rPr>
          <w:b/>
          <w:i/>
        </w:rPr>
        <w:t xml:space="preserve">Observation 1: </w:t>
      </w:r>
      <w:r>
        <w:rPr>
          <w:b/>
          <w:i/>
        </w:rPr>
        <w:t>Typical aggressor signal in 5GHz band occupies 20MHz channel.</w:t>
      </w:r>
      <w:r w:rsidRPr="00216826">
        <w:rPr>
          <w:b/>
          <w:i/>
        </w:rPr>
        <w:t xml:space="preserve"> </w:t>
      </w:r>
    </w:p>
    <w:p w14:paraId="27CBAF01" w14:textId="31635B61" w:rsidR="00466123" w:rsidRPr="00466123" w:rsidRDefault="00466123" w:rsidP="00236E1F">
      <w:pPr>
        <w:jc w:val="both"/>
      </w:pPr>
      <w:r>
        <w:t xml:space="preserve">Based on Observation 1, we also made the following proposals for UE ACS and in-band blocking minimum requirements: </w:t>
      </w:r>
    </w:p>
    <w:p w14:paraId="0CD27FE8" w14:textId="77777777" w:rsidR="00326CD0" w:rsidRDefault="00326CD0" w:rsidP="00236E1F">
      <w:pPr>
        <w:jc w:val="both"/>
        <w:rPr>
          <w:b/>
          <w:i/>
        </w:rPr>
      </w:pPr>
      <w:r w:rsidRPr="00044BAD">
        <w:rPr>
          <w:b/>
          <w:i/>
        </w:rPr>
        <w:t>Proposal 1:</w:t>
      </w:r>
      <w:r>
        <w:rPr>
          <w:b/>
          <w:i/>
        </w:rPr>
        <w:t xml:space="preserve"> ACS value for 20MHz channel bandwidth in 5GHz band should be 27dB.</w:t>
      </w:r>
    </w:p>
    <w:p w14:paraId="755A58F3" w14:textId="26E900F1" w:rsidR="005E04D0" w:rsidRDefault="00326CD0" w:rsidP="00236E1F">
      <w:pPr>
        <w:jc w:val="both"/>
        <w:rPr>
          <w:b/>
          <w:i/>
        </w:rPr>
      </w:pPr>
      <w:r>
        <w:rPr>
          <w:b/>
          <w:i/>
        </w:rPr>
        <w:t>Proposal 2</w:t>
      </w:r>
      <w:r w:rsidRPr="00044BAD">
        <w:rPr>
          <w:b/>
          <w:i/>
        </w:rPr>
        <w:t>:</w:t>
      </w:r>
      <w:r>
        <w:rPr>
          <w:b/>
          <w:i/>
        </w:rPr>
        <w:t xml:space="preserve"> For 5GHz band, the </w:t>
      </w:r>
      <w:r w:rsidRPr="00044BAD">
        <w:rPr>
          <w:b/>
          <w:i/>
        </w:rPr>
        <w:t xml:space="preserve">bandwidth of the interferer signal for ACS </w:t>
      </w:r>
      <w:r>
        <w:rPr>
          <w:b/>
          <w:i/>
        </w:rPr>
        <w:t>test</w:t>
      </w:r>
      <w:r w:rsidRPr="00044BAD">
        <w:rPr>
          <w:b/>
          <w:i/>
        </w:rPr>
        <w:t xml:space="preserve"> </w:t>
      </w:r>
      <w:r w:rsidR="00114057">
        <w:rPr>
          <w:b/>
          <w:i/>
        </w:rPr>
        <w:t>should be</w:t>
      </w:r>
      <w:r w:rsidRPr="00044BAD">
        <w:rPr>
          <w:b/>
          <w:i/>
        </w:rPr>
        <w:t xml:space="preserve"> 20MHz</w:t>
      </w:r>
      <w:r>
        <w:rPr>
          <w:b/>
          <w:i/>
        </w:rPr>
        <w:t>.</w:t>
      </w:r>
    </w:p>
    <w:p w14:paraId="6264CD49" w14:textId="77777777" w:rsidR="00ED72E6" w:rsidRDefault="00ED72E6" w:rsidP="00236E1F">
      <w:pPr>
        <w:jc w:val="both"/>
        <w:rPr>
          <w:b/>
          <w:i/>
        </w:rPr>
      </w:pPr>
      <w:r w:rsidRPr="00044BAD">
        <w:rPr>
          <w:b/>
          <w:i/>
        </w:rPr>
        <w:t xml:space="preserve">Proposal </w:t>
      </w:r>
      <w:r>
        <w:rPr>
          <w:b/>
          <w:i/>
        </w:rPr>
        <w:t>3</w:t>
      </w:r>
      <w:r w:rsidRPr="00044BAD">
        <w:rPr>
          <w:b/>
          <w:i/>
        </w:rPr>
        <w:t>:</w:t>
      </w:r>
      <w:r>
        <w:rPr>
          <w:b/>
          <w:i/>
        </w:rPr>
        <w:t xml:space="preserve"> ACS value for intra band CA class C should be 24dB.</w:t>
      </w:r>
    </w:p>
    <w:p w14:paraId="50245F28" w14:textId="4FD2072A" w:rsidR="00ED72E6" w:rsidRDefault="00ED72E6" w:rsidP="00236E1F">
      <w:pPr>
        <w:jc w:val="both"/>
        <w:rPr>
          <w:b/>
          <w:i/>
        </w:rPr>
      </w:pPr>
      <w:r>
        <w:rPr>
          <w:b/>
          <w:i/>
        </w:rPr>
        <w:t>Proposal 4</w:t>
      </w:r>
      <w:r w:rsidRPr="00044BAD">
        <w:rPr>
          <w:b/>
          <w:i/>
        </w:rPr>
        <w:t>:</w:t>
      </w:r>
      <w:r>
        <w:rPr>
          <w:b/>
          <w:i/>
        </w:rPr>
        <w:t xml:space="preserve"> In case of intra-band CA class C in 5GHz band, the </w:t>
      </w:r>
      <w:r w:rsidRPr="00044BAD">
        <w:rPr>
          <w:b/>
          <w:i/>
        </w:rPr>
        <w:t>bandwidth of the interferer signal for ACS</w:t>
      </w:r>
      <w:r>
        <w:rPr>
          <w:b/>
          <w:i/>
        </w:rPr>
        <w:t xml:space="preserve"> test</w:t>
      </w:r>
      <w:r w:rsidRPr="00044BAD">
        <w:rPr>
          <w:b/>
          <w:i/>
        </w:rPr>
        <w:t xml:space="preserve"> </w:t>
      </w:r>
      <w:r w:rsidR="00114057">
        <w:rPr>
          <w:b/>
          <w:i/>
        </w:rPr>
        <w:t>should be</w:t>
      </w:r>
      <w:r w:rsidRPr="00044BAD">
        <w:rPr>
          <w:b/>
          <w:i/>
        </w:rPr>
        <w:t xml:space="preserve"> 20MHz</w:t>
      </w:r>
      <w:r>
        <w:rPr>
          <w:b/>
          <w:i/>
        </w:rPr>
        <w:t>.</w:t>
      </w:r>
    </w:p>
    <w:p w14:paraId="6DF41E93" w14:textId="3A1ED7E6" w:rsidR="00462189" w:rsidRDefault="00462189" w:rsidP="00236E1F">
      <w:pPr>
        <w:jc w:val="both"/>
        <w:rPr>
          <w:b/>
          <w:i/>
        </w:rPr>
      </w:pPr>
      <w:r>
        <w:rPr>
          <w:b/>
          <w:i/>
        </w:rPr>
        <w:t>Proposal 5</w:t>
      </w:r>
      <w:r w:rsidRPr="00044BAD">
        <w:rPr>
          <w:b/>
          <w:i/>
        </w:rPr>
        <w:t>:</w:t>
      </w:r>
      <w:r>
        <w:rPr>
          <w:b/>
          <w:i/>
        </w:rPr>
        <w:t xml:space="preserve"> For 5GHz band, the </w:t>
      </w:r>
      <w:r w:rsidRPr="00044BAD">
        <w:rPr>
          <w:b/>
          <w:i/>
        </w:rPr>
        <w:t xml:space="preserve">bandwidth of the interferer signal for </w:t>
      </w:r>
      <w:r>
        <w:rPr>
          <w:b/>
          <w:i/>
        </w:rPr>
        <w:t>in-band blocking test</w:t>
      </w:r>
      <w:r w:rsidRPr="00044BAD">
        <w:rPr>
          <w:b/>
          <w:i/>
        </w:rPr>
        <w:t xml:space="preserve"> </w:t>
      </w:r>
      <w:r w:rsidR="00C97018">
        <w:rPr>
          <w:b/>
          <w:i/>
        </w:rPr>
        <w:t xml:space="preserve">should be </w:t>
      </w:r>
      <w:r w:rsidRPr="00044BAD">
        <w:rPr>
          <w:b/>
          <w:i/>
        </w:rPr>
        <w:t>20MHz</w:t>
      </w:r>
      <w:r>
        <w:rPr>
          <w:b/>
          <w:i/>
        </w:rPr>
        <w:t>.</w:t>
      </w:r>
    </w:p>
    <w:p w14:paraId="38C2003E" w14:textId="77777777" w:rsidR="00C97018" w:rsidRPr="00F365A5" w:rsidRDefault="00C97018" w:rsidP="00236E1F">
      <w:pPr>
        <w:jc w:val="both"/>
        <w:rPr>
          <w:b/>
          <w:i/>
        </w:rPr>
      </w:pPr>
      <w:r w:rsidRPr="00F365A5">
        <w:rPr>
          <w:b/>
          <w:i/>
        </w:rPr>
        <w:t>Proposal 6:</w:t>
      </w:r>
      <w:r>
        <w:rPr>
          <w:b/>
          <w:i/>
        </w:rPr>
        <w:t xml:space="preserve"> In 5GHz band</w:t>
      </w:r>
      <w:r w:rsidRPr="00F365A5">
        <w:rPr>
          <w:b/>
          <w:i/>
        </w:rPr>
        <w:t xml:space="preserve">, in-band blocking </w:t>
      </w:r>
      <w:r>
        <w:rPr>
          <w:b/>
          <w:i/>
        </w:rPr>
        <w:t>should be</w:t>
      </w:r>
      <w:r w:rsidRPr="00F365A5">
        <w:rPr>
          <w:b/>
          <w:i/>
        </w:rPr>
        <w:t xml:space="preserve"> defined for an unwanted interfering signal falling into the UE receive band or into the first 60 MHz below or above the UE receive band</w:t>
      </w:r>
      <w:r>
        <w:rPr>
          <w:b/>
          <w:i/>
        </w:rPr>
        <w:t>.</w:t>
      </w:r>
    </w:p>
    <w:p w14:paraId="3BFAF351" w14:textId="77777777" w:rsidR="00C97018" w:rsidRDefault="00C97018" w:rsidP="00236E1F">
      <w:pPr>
        <w:jc w:val="both"/>
        <w:rPr>
          <w:b/>
          <w:i/>
        </w:rPr>
      </w:pPr>
      <w:r w:rsidRPr="00114057">
        <w:rPr>
          <w:b/>
          <w:bCs/>
          <w:i/>
        </w:rPr>
        <w:t>Proposal 7:</w:t>
      </w:r>
      <w:r>
        <w:rPr>
          <w:b/>
          <w:bCs/>
          <w:i/>
        </w:rPr>
        <w:t xml:space="preserve"> I</w:t>
      </w:r>
      <w:r>
        <w:rPr>
          <w:b/>
          <w:i/>
        </w:rPr>
        <w:t xml:space="preserve">n case of intra-band CA class C in 5GHz band, the </w:t>
      </w:r>
      <w:r w:rsidRPr="00044BAD">
        <w:rPr>
          <w:b/>
          <w:i/>
        </w:rPr>
        <w:t xml:space="preserve">bandwidth of the interferer signal for </w:t>
      </w:r>
      <w:r>
        <w:rPr>
          <w:b/>
          <w:i/>
        </w:rPr>
        <w:t>in-band blocking test should be</w:t>
      </w:r>
      <w:r w:rsidRPr="00044BAD">
        <w:rPr>
          <w:b/>
          <w:i/>
        </w:rPr>
        <w:t xml:space="preserve"> 20MHz</w:t>
      </w:r>
      <w:r>
        <w:rPr>
          <w:b/>
          <w:i/>
        </w:rPr>
        <w:t xml:space="preserve">, </w:t>
      </w:r>
      <w:r w:rsidRPr="00114057">
        <w:rPr>
          <w:b/>
          <w:bCs/>
          <w:i/>
        </w:rPr>
        <w:t>F</w:t>
      </w:r>
      <w:r w:rsidRPr="00114057">
        <w:rPr>
          <w:b/>
          <w:bCs/>
          <w:i/>
          <w:vertAlign w:val="subscript"/>
        </w:rPr>
        <w:t>offset, case 1</w:t>
      </w:r>
      <w:r>
        <w:rPr>
          <w:b/>
          <w:bCs/>
          <w:i/>
        </w:rPr>
        <w:t xml:space="preserve"> should be </w:t>
      </w:r>
      <w:r w:rsidRPr="00114057">
        <w:rPr>
          <w:b/>
          <w:bCs/>
          <w:i/>
        </w:rPr>
        <w:t>30MHz and F</w:t>
      </w:r>
      <w:r w:rsidRPr="00114057">
        <w:rPr>
          <w:b/>
          <w:bCs/>
          <w:i/>
          <w:vertAlign w:val="subscript"/>
        </w:rPr>
        <w:t>offset, case 2</w:t>
      </w:r>
      <w:r>
        <w:rPr>
          <w:b/>
          <w:bCs/>
          <w:i/>
        </w:rPr>
        <w:t xml:space="preserve"> should be </w:t>
      </w:r>
      <w:r w:rsidRPr="00114057">
        <w:rPr>
          <w:b/>
          <w:bCs/>
          <w:i/>
        </w:rPr>
        <w:t>50MHz</w:t>
      </w:r>
      <w:r>
        <w:rPr>
          <w:b/>
          <w:bCs/>
          <w:i/>
        </w:rPr>
        <w:t>.</w:t>
      </w:r>
    </w:p>
    <w:bookmarkEnd w:id="0"/>
    <w:p w14:paraId="26135CF0" w14:textId="77777777" w:rsidR="00DA1C0B" w:rsidRPr="00DA1C0B" w:rsidRDefault="00DA1C0B" w:rsidP="005A049E">
      <w:pPr>
        <w:rPr>
          <w:b/>
          <w:i/>
          <w:lang w:val="en-US"/>
        </w:rPr>
      </w:pPr>
    </w:p>
    <w:p w14:paraId="4FE12400" w14:textId="77777777" w:rsidR="0077781E" w:rsidRDefault="0077781E" w:rsidP="009E43A5">
      <w:pPr>
        <w:rPr>
          <w:b/>
        </w:rPr>
      </w:pPr>
    </w:p>
    <w:p w14:paraId="0B2EF26A" w14:textId="77777777" w:rsidR="00A43791" w:rsidRDefault="00A43791" w:rsidP="00A43791">
      <w:pPr>
        <w:pStyle w:val="Heading1"/>
        <w:numPr>
          <w:ilvl w:val="0"/>
          <w:numId w:val="0"/>
        </w:numPr>
        <w:tabs>
          <w:tab w:val="num" w:pos="432"/>
        </w:tabs>
        <w:ind w:left="432" w:hanging="432"/>
        <w:rPr>
          <w:lang w:val="en-US"/>
        </w:rPr>
      </w:pPr>
      <w:r>
        <w:rPr>
          <w:lang w:val="en-US"/>
        </w:rPr>
        <w:t>Reference</w:t>
      </w:r>
    </w:p>
    <w:p w14:paraId="23167AE4" w14:textId="77777777" w:rsidR="00F83D30" w:rsidRPr="00F83D30" w:rsidRDefault="00A13CF6" w:rsidP="00F83D30">
      <w:pPr>
        <w:numPr>
          <w:ilvl w:val="0"/>
          <w:numId w:val="2"/>
        </w:numPr>
        <w:tabs>
          <w:tab w:val="left" w:pos="1080"/>
        </w:tabs>
        <w:rPr>
          <w:lang w:val="en-US"/>
        </w:rPr>
      </w:pPr>
      <w:bookmarkStart w:id="1" w:name="_Ref419388595"/>
      <w:bookmarkStart w:id="2" w:name="_Ref419289036"/>
      <w:r>
        <w:t>RP-151045, “New Work Item on Licensed-Assisted Access to Unlicensed Spectrum”, Ericsson, Huawei, Qualcomm, Alcatel-Lucent, RAN#68, June 2015</w:t>
      </w:r>
      <w:r w:rsidR="00F83D30">
        <w:rPr>
          <w:lang w:val="en-US"/>
        </w:rPr>
        <w:t>.</w:t>
      </w:r>
      <w:bookmarkEnd w:id="1"/>
    </w:p>
    <w:p w14:paraId="30754104" w14:textId="77777777" w:rsidR="00A43791" w:rsidRPr="00DA27A7" w:rsidRDefault="0017771E" w:rsidP="0017771E">
      <w:pPr>
        <w:numPr>
          <w:ilvl w:val="0"/>
          <w:numId w:val="2"/>
        </w:numPr>
        <w:tabs>
          <w:tab w:val="left" w:pos="1080"/>
        </w:tabs>
        <w:rPr>
          <w:lang w:val="en-US"/>
        </w:rPr>
      </w:pPr>
      <w:bookmarkStart w:id="3" w:name="_Ref425855285"/>
      <w:bookmarkEnd w:id="2"/>
      <w:r w:rsidRPr="0017771E">
        <w:rPr>
          <w:noProof/>
        </w:rPr>
        <w:t>R4-153878</w:t>
      </w:r>
      <w:r>
        <w:rPr>
          <w:noProof/>
        </w:rPr>
        <w:t>, “</w:t>
      </w:r>
      <w:r w:rsidRPr="0017771E">
        <w:rPr>
          <w:noProof/>
        </w:rPr>
        <w:t>TP for 36.889: Band plan for unlicensed spectrum in 5GHz</w:t>
      </w:r>
      <w:r>
        <w:rPr>
          <w:noProof/>
        </w:rPr>
        <w:t xml:space="preserve">”, </w:t>
      </w:r>
      <w:r w:rsidRPr="0017771E">
        <w:rPr>
          <w:noProof/>
        </w:rPr>
        <w:t>Ericsson, Qualcomm, Intel, Nokia Networks, Huawei</w:t>
      </w:r>
      <w:r>
        <w:rPr>
          <w:noProof/>
        </w:rPr>
        <w:t>, May 2015.</w:t>
      </w:r>
      <w:bookmarkEnd w:id="3"/>
    </w:p>
    <w:p w14:paraId="1D4BF52C" w14:textId="77777777" w:rsidR="00DA27A7" w:rsidRDefault="00DA27A7" w:rsidP="00DA27A7">
      <w:pPr>
        <w:numPr>
          <w:ilvl w:val="0"/>
          <w:numId w:val="2"/>
        </w:numPr>
        <w:tabs>
          <w:tab w:val="left" w:pos="1080"/>
        </w:tabs>
        <w:rPr>
          <w:lang w:val="en-US"/>
        </w:rPr>
      </w:pPr>
      <w:bookmarkStart w:id="4" w:name="_Ref425857735"/>
      <w:r w:rsidRPr="00DA27A7">
        <w:rPr>
          <w:lang w:val="en-US"/>
        </w:rPr>
        <w:t>3GPP TR 36.889 V13.0.0 (2015-06)</w:t>
      </w:r>
      <w:r>
        <w:rPr>
          <w:lang w:val="en-US"/>
        </w:rPr>
        <w:t>, “</w:t>
      </w:r>
      <w:r>
        <w:rPr>
          <w:rFonts w:eastAsia="MS Mincho"/>
        </w:rPr>
        <w:t>Study on Licensed-Assisted Access to Unlicensed Spectrum</w:t>
      </w:r>
      <w:r>
        <w:rPr>
          <w:lang w:val="en-US"/>
        </w:rPr>
        <w:t>”.</w:t>
      </w:r>
      <w:bookmarkEnd w:id="4"/>
    </w:p>
    <w:p w14:paraId="06094DBD" w14:textId="77777777" w:rsidR="00D15807" w:rsidRDefault="009E20D6" w:rsidP="009E20D6">
      <w:pPr>
        <w:numPr>
          <w:ilvl w:val="0"/>
          <w:numId w:val="2"/>
        </w:numPr>
        <w:tabs>
          <w:tab w:val="left" w:pos="1080"/>
        </w:tabs>
        <w:rPr>
          <w:lang w:val="en-US"/>
        </w:rPr>
      </w:pPr>
      <w:bookmarkStart w:id="5" w:name="_Ref425860957"/>
      <w:r w:rsidRPr="009E20D6">
        <w:rPr>
          <w:lang w:val="en-US"/>
        </w:rPr>
        <w:t>R4-153540</w:t>
      </w:r>
      <w:r>
        <w:rPr>
          <w:lang w:val="en-US"/>
        </w:rPr>
        <w:t>, “</w:t>
      </w:r>
      <w:r w:rsidRPr="009E20D6">
        <w:rPr>
          <w:lang w:val="en-US"/>
        </w:rPr>
        <w:t>Band plan for unlicensed spectrum in 5GHz</w:t>
      </w:r>
      <w:r>
        <w:rPr>
          <w:lang w:val="en-US"/>
        </w:rPr>
        <w:t xml:space="preserve">”, </w:t>
      </w:r>
      <w:r w:rsidRPr="009E20D6">
        <w:rPr>
          <w:lang w:val="en-US"/>
        </w:rPr>
        <w:t>Ericsson, Qualcomm, Intel, Nokia Networks</w:t>
      </w:r>
      <w:r>
        <w:rPr>
          <w:lang w:val="en-US"/>
        </w:rPr>
        <w:t>, May 2015.</w:t>
      </w:r>
      <w:bookmarkEnd w:id="5"/>
    </w:p>
    <w:p w14:paraId="2DF7FA58" w14:textId="77777777" w:rsidR="00F83D30" w:rsidRPr="00A43791" w:rsidRDefault="00F83D30" w:rsidP="00F83D30">
      <w:pPr>
        <w:tabs>
          <w:tab w:val="left" w:pos="1080"/>
        </w:tabs>
        <w:ind w:left="360"/>
        <w:rPr>
          <w:lang w:val="en-US"/>
        </w:rPr>
      </w:pPr>
    </w:p>
    <w:p w14:paraId="1D4BBBAA" w14:textId="77777777" w:rsidR="00FD6938" w:rsidRDefault="00FD6938" w:rsidP="00141051"/>
    <w:p w14:paraId="7D6B3D59" w14:textId="77777777" w:rsidR="00FD6938" w:rsidRDefault="00FD6938" w:rsidP="00FD6938">
      <w:pPr>
        <w:tabs>
          <w:tab w:val="left" w:pos="1080"/>
        </w:tabs>
      </w:pPr>
    </w:p>
    <w:p w14:paraId="161D824F" w14:textId="77777777" w:rsidR="00FD6938" w:rsidRDefault="00FD6938" w:rsidP="00FD6938">
      <w:pPr>
        <w:tabs>
          <w:tab w:val="left" w:pos="1080"/>
        </w:tabs>
        <w:rPr>
          <w:lang w:val="en-US" w:eastAsia="x-none"/>
        </w:rPr>
      </w:pPr>
    </w:p>
    <w:sectPr w:rsidR="00FD6938"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755FD" w14:textId="77777777" w:rsidR="004E56B6" w:rsidRDefault="004E56B6">
      <w:r>
        <w:separator/>
      </w:r>
    </w:p>
  </w:endnote>
  <w:endnote w:type="continuationSeparator" w:id="0">
    <w:p w14:paraId="20886CC6" w14:textId="77777777" w:rsidR="004E56B6" w:rsidRDefault="004E5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C35CD2" w:rsidRDefault="00C35C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C35CD2" w:rsidRDefault="00C35C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C35CD2" w:rsidRDefault="00C35C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36E1F">
      <w:rPr>
        <w:rStyle w:val="PageNumber"/>
      </w:rPr>
      <w:t>4</w:t>
    </w:r>
    <w:r>
      <w:rPr>
        <w:rStyle w:val="PageNumber"/>
      </w:rPr>
      <w:fldChar w:fldCharType="end"/>
    </w:r>
  </w:p>
  <w:p w14:paraId="40DAC66D" w14:textId="77777777" w:rsidR="00C35CD2" w:rsidRDefault="00C35CD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68B15" w14:textId="77777777" w:rsidR="004E56B6" w:rsidRDefault="004E56B6">
      <w:r>
        <w:separator/>
      </w:r>
    </w:p>
  </w:footnote>
  <w:footnote w:type="continuationSeparator" w:id="0">
    <w:p w14:paraId="389A67C2" w14:textId="77777777" w:rsidR="004E56B6" w:rsidRDefault="004E56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75F4D"/>
    <w:multiLevelType w:val="hybridMultilevel"/>
    <w:tmpl w:val="966A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4E750B"/>
    <w:multiLevelType w:val="hybridMultilevel"/>
    <w:tmpl w:val="1278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9371CC"/>
    <w:multiLevelType w:val="hybridMultilevel"/>
    <w:tmpl w:val="13F62F1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12306C5F"/>
    <w:multiLevelType w:val="hybridMultilevel"/>
    <w:tmpl w:val="9AD4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9C74D2"/>
    <w:multiLevelType w:val="hybridMultilevel"/>
    <w:tmpl w:val="EBAEF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545B73"/>
    <w:multiLevelType w:val="hybridMultilevel"/>
    <w:tmpl w:val="40821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8E0063"/>
    <w:multiLevelType w:val="hybridMultilevel"/>
    <w:tmpl w:val="ECC86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A215D"/>
    <w:multiLevelType w:val="hybridMultilevel"/>
    <w:tmpl w:val="515A7DD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42B047C"/>
    <w:multiLevelType w:val="hybridMultilevel"/>
    <w:tmpl w:val="5114B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17"/>
  </w:num>
  <w:num w:numId="3">
    <w:abstractNumId w:val="19"/>
  </w:num>
  <w:num w:numId="4">
    <w:abstractNumId w:val="20"/>
  </w:num>
  <w:num w:numId="5">
    <w:abstractNumId w:val="15"/>
  </w:num>
  <w:num w:numId="6">
    <w:abstractNumId w:val="9"/>
  </w:num>
  <w:num w:numId="7">
    <w:abstractNumId w:val="3"/>
  </w:num>
  <w:num w:numId="8">
    <w:abstractNumId w:val="18"/>
  </w:num>
  <w:num w:numId="9">
    <w:abstractNumId w:val="10"/>
  </w:num>
  <w:num w:numId="10">
    <w:abstractNumId w:val="14"/>
  </w:num>
  <w:num w:numId="11">
    <w:abstractNumId w:val="21"/>
  </w:num>
  <w:num w:numId="12">
    <w:abstractNumId w:val="2"/>
  </w:num>
  <w:num w:numId="13">
    <w:abstractNumId w:val="12"/>
  </w:num>
  <w:num w:numId="14">
    <w:abstractNumId w:val="11"/>
  </w:num>
  <w:num w:numId="15">
    <w:abstractNumId w:val="0"/>
  </w:num>
  <w:num w:numId="16">
    <w:abstractNumId w:val="7"/>
  </w:num>
  <w:num w:numId="17">
    <w:abstractNumId w:val="4"/>
  </w:num>
  <w:num w:numId="18">
    <w:abstractNumId w:val="5"/>
  </w:num>
  <w:num w:numId="19">
    <w:abstractNumId w:val="16"/>
  </w:num>
  <w:num w:numId="20">
    <w:abstractNumId w:val="8"/>
  </w:num>
  <w:num w:numId="21">
    <w:abstractNumId w:val="6"/>
  </w:num>
  <w:num w:numId="2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EE0"/>
    <w:rsid w:val="0001181D"/>
    <w:rsid w:val="00011B0B"/>
    <w:rsid w:val="00011C44"/>
    <w:rsid w:val="00012B14"/>
    <w:rsid w:val="000138F3"/>
    <w:rsid w:val="00013A12"/>
    <w:rsid w:val="0001409E"/>
    <w:rsid w:val="0001465F"/>
    <w:rsid w:val="00014FFF"/>
    <w:rsid w:val="000162FA"/>
    <w:rsid w:val="000167F5"/>
    <w:rsid w:val="00016A3A"/>
    <w:rsid w:val="0001723C"/>
    <w:rsid w:val="00017A58"/>
    <w:rsid w:val="00017CD3"/>
    <w:rsid w:val="00020464"/>
    <w:rsid w:val="00020690"/>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8CF"/>
    <w:rsid w:val="0003794F"/>
    <w:rsid w:val="00037F8C"/>
    <w:rsid w:val="000420FB"/>
    <w:rsid w:val="00043184"/>
    <w:rsid w:val="00043D07"/>
    <w:rsid w:val="00044164"/>
    <w:rsid w:val="000446FD"/>
    <w:rsid w:val="00044BAD"/>
    <w:rsid w:val="0004511D"/>
    <w:rsid w:val="00045318"/>
    <w:rsid w:val="00045774"/>
    <w:rsid w:val="00045F53"/>
    <w:rsid w:val="0004795F"/>
    <w:rsid w:val="00047A40"/>
    <w:rsid w:val="00047BD8"/>
    <w:rsid w:val="00051030"/>
    <w:rsid w:val="00052BBE"/>
    <w:rsid w:val="00053E42"/>
    <w:rsid w:val="000549BA"/>
    <w:rsid w:val="000550EF"/>
    <w:rsid w:val="00055B21"/>
    <w:rsid w:val="000601B0"/>
    <w:rsid w:val="00062C93"/>
    <w:rsid w:val="00062E5A"/>
    <w:rsid w:val="00062F52"/>
    <w:rsid w:val="00063000"/>
    <w:rsid w:val="0006427B"/>
    <w:rsid w:val="000642D1"/>
    <w:rsid w:val="0006440F"/>
    <w:rsid w:val="00066EEB"/>
    <w:rsid w:val="00070561"/>
    <w:rsid w:val="00070ECC"/>
    <w:rsid w:val="000724BF"/>
    <w:rsid w:val="000737DA"/>
    <w:rsid w:val="000753C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860"/>
    <w:rsid w:val="000972E8"/>
    <w:rsid w:val="00097818"/>
    <w:rsid w:val="000A1326"/>
    <w:rsid w:val="000A1A26"/>
    <w:rsid w:val="000A2153"/>
    <w:rsid w:val="000A2A53"/>
    <w:rsid w:val="000A2D07"/>
    <w:rsid w:val="000A31E0"/>
    <w:rsid w:val="000A3A69"/>
    <w:rsid w:val="000A3BD7"/>
    <w:rsid w:val="000A561C"/>
    <w:rsid w:val="000A6602"/>
    <w:rsid w:val="000A697D"/>
    <w:rsid w:val="000A786A"/>
    <w:rsid w:val="000A79E3"/>
    <w:rsid w:val="000B0B23"/>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C23"/>
    <w:rsid w:val="000E3185"/>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DBD"/>
    <w:rsid w:val="00102320"/>
    <w:rsid w:val="00102563"/>
    <w:rsid w:val="001025F3"/>
    <w:rsid w:val="00104258"/>
    <w:rsid w:val="00104417"/>
    <w:rsid w:val="00104483"/>
    <w:rsid w:val="00104B7E"/>
    <w:rsid w:val="00106117"/>
    <w:rsid w:val="00106E80"/>
    <w:rsid w:val="001072D7"/>
    <w:rsid w:val="00112756"/>
    <w:rsid w:val="00112A1A"/>
    <w:rsid w:val="001135F5"/>
    <w:rsid w:val="00113626"/>
    <w:rsid w:val="00113700"/>
    <w:rsid w:val="0011401A"/>
    <w:rsid w:val="00114057"/>
    <w:rsid w:val="00115243"/>
    <w:rsid w:val="00116046"/>
    <w:rsid w:val="00116F74"/>
    <w:rsid w:val="001176B7"/>
    <w:rsid w:val="00122DA6"/>
    <w:rsid w:val="001239DE"/>
    <w:rsid w:val="00123B8B"/>
    <w:rsid w:val="00124252"/>
    <w:rsid w:val="00124802"/>
    <w:rsid w:val="00124944"/>
    <w:rsid w:val="00125C52"/>
    <w:rsid w:val="001266F1"/>
    <w:rsid w:val="00126DA5"/>
    <w:rsid w:val="00126F2A"/>
    <w:rsid w:val="001271F9"/>
    <w:rsid w:val="001274D2"/>
    <w:rsid w:val="00127E48"/>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F51"/>
    <w:rsid w:val="001516D8"/>
    <w:rsid w:val="00151825"/>
    <w:rsid w:val="00151ABA"/>
    <w:rsid w:val="0015239C"/>
    <w:rsid w:val="00154025"/>
    <w:rsid w:val="001553C6"/>
    <w:rsid w:val="0015760F"/>
    <w:rsid w:val="0016046E"/>
    <w:rsid w:val="0016136A"/>
    <w:rsid w:val="001619CC"/>
    <w:rsid w:val="00161FE8"/>
    <w:rsid w:val="001624B9"/>
    <w:rsid w:val="00162645"/>
    <w:rsid w:val="00163472"/>
    <w:rsid w:val="00163997"/>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2838"/>
    <w:rsid w:val="001842E4"/>
    <w:rsid w:val="0018555B"/>
    <w:rsid w:val="00185893"/>
    <w:rsid w:val="00186488"/>
    <w:rsid w:val="0018788E"/>
    <w:rsid w:val="00187E14"/>
    <w:rsid w:val="001905F3"/>
    <w:rsid w:val="00190F12"/>
    <w:rsid w:val="00191016"/>
    <w:rsid w:val="00192293"/>
    <w:rsid w:val="001925A9"/>
    <w:rsid w:val="00193142"/>
    <w:rsid w:val="00193747"/>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F6F"/>
    <w:rsid w:val="001B12B5"/>
    <w:rsid w:val="001B180F"/>
    <w:rsid w:val="001B2837"/>
    <w:rsid w:val="001B2F8C"/>
    <w:rsid w:val="001B3291"/>
    <w:rsid w:val="001B4DD5"/>
    <w:rsid w:val="001B58A4"/>
    <w:rsid w:val="001B5E69"/>
    <w:rsid w:val="001B6982"/>
    <w:rsid w:val="001B6B77"/>
    <w:rsid w:val="001B7308"/>
    <w:rsid w:val="001C034C"/>
    <w:rsid w:val="001C22CF"/>
    <w:rsid w:val="001C3588"/>
    <w:rsid w:val="001C3FC8"/>
    <w:rsid w:val="001C41EF"/>
    <w:rsid w:val="001C4AAD"/>
    <w:rsid w:val="001C584C"/>
    <w:rsid w:val="001C5DB8"/>
    <w:rsid w:val="001D002A"/>
    <w:rsid w:val="001D04B9"/>
    <w:rsid w:val="001D134E"/>
    <w:rsid w:val="001D1447"/>
    <w:rsid w:val="001D1841"/>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1023"/>
    <w:rsid w:val="001E1C0D"/>
    <w:rsid w:val="001E2ABF"/>
    <w:rsid w:val="001E2C3E"/>
    <w:rsid w:val="001E31EE"/>
    <w:rsid w:val="001E3856"/>
    <w:rsid w:val="001E4C42"/>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3F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6158"/>
    <w:rsid w:val="00216826"/>
    <w:rsid w:val="0021749B"/>
    <w:rsid w:val="002175F8"/>
    <w:rsid w:val="00220952"/>
    <w:rsid w:val="00221BA7"/>
    <w:rsid w:val="002247C0"/>
    <w:rsid w:val="00230C94"/>
    <w:rsid w:val="00230EB7"/>
    <w:rsid w:val="00230EC6"/>
    <w:rsid w:val="00231913"/>
    <w:rsid w:val="00234C5F"/>
    <w:rsid w:val="00236663"/>
    <w:rsid w:val="00236C6E"/>
    <w:rsid w:val="00236E1F"/>
    <w:rsid w:val="00236FAA"/>
    <w:rsid w:val="00237E42"/>
    <w:rsid w:val="0024002C"/>
    <w:rsid w:val="002420FA"/>
    <w:rsid w:val="0024341E"/>
    <w:rsid w:val="00245579"/>
    <w:rsid w:val="002461C3"/>
    <w:rsid w:val="00250EF2"/>
    <w:rsid w:val="00251B67"/>
    <w:rsid w:val="00252C82"/>
    <w:rsid w:val="00252C9A"/>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65FA"/>
    <w:rsid w:val="002869C0"/>
    <w:rsid w:val="00290FB2"/>
    <w:rsid w:val="002921C4"/>
    <w:rsid w:val="002932EC"/>
    <w:rsid w:val="00296186"/>
    <w:rsid w:val="00296805"/>
    <w:rsid w:val="00296B7E"/>
    <w:rsid w:val="00296FCC"/>
    <w:rsid w:val="002976AF"/>
    <w:rsid w:val="00297836"/>
    <w:rsid w:val="002A0409"/>
    <w:rsid w:val="002A129F"/>
    <w:rsid w:val="002A1AD8"/>
    <w:rsid w:val="002A23C7"/>
    <w:rsid w:val="002A3BFD"/>
    <w:rsid w:val="002A5A2D"/>
    <w:rsid w:val="002A679B"/>
    <w:rsid w:val="002A6ED0"/>
    <w:rsid w:val="002B02CB"/>
    <w:rsid w:val="002B05C7"/>
    <w:rsid w:val="002B11FF"/>
    <w:rsid w:val="002B1C8F"/>
    <w:rsid w:val="002B2C2C"/>
    <w:rsid w:val="002B2C81"/>
    <w:rsid w:val="002B40E0"/>
    <w:rsid w:val="002B43AE"/>
    <w:rsid w:val="002B4D6F"/>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DDD"/>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DB7"/>
    <w:rsid w:val="00315017"/>
    <w:rsid w:val="00316A23"/>
    <w:rsid w:val="00320B8A"/>
    <w:rsid w:val="00322EBD"/>
    <w:rsid w:val="00323F04"/>
    <w:rsid w:val="00324937"/>
    <w:rsid w:val="00325C68"/>
    <w:rsid w:val="00325D20"/>
    <w:rsid w:val="00326129"/>
    <w:rsid w:val="0032671E"/>
    <w:rsid w:val="003267B9"/>
    <w:rsid w:val="00326CD0"/>
    <w:rsid w:val="00327B03"/>
    <w:rsid w:val="00327EF9"/>
    <w:rsid w:val="00327FCD"/>
    <w:rsid w:val="00330243"/>
    <w:rsid w:val="00330DE0"/>
    <w:rsid w:val="00330EA3"/>
    <w:rsid w:val="00330F43"/>
    <w:rsid w:val="003324CA"/>
    <w:rsid w:val="00332DD8"/>
    <w:rsid w:val="00332E3C"/>
    <w:rsid w:val="00333865"/>
    <w:rsid w:val="003348EF"/>
    <w:rsid w:val="003359A3"/>
    <w:rsid w:val="003370EF"/>
    <w:rsid w:val="00337613"/>
    <w:rsid w:val="00337A5E"/>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20AD"/>
    <w:rsid w:val="00372B4A"/>
    <w:rsid w:val="00373574"/>
    <w:rsid w:val="003771B4"/>
    <w:rsid w:val="00377C74"/>
    <w:rsid w:val="00380411"/>
    <w:rsid w:val="00380CA3"/>
    <w:rsid w:val="00380D90"/>
    <w:rsid w:val="00381587"/>
    <w:rsid w:val="003818FB"/>
    <w:rsid w:val="00382216"/>
    <w:rsid w:val="0038237B"/>
    <w:rsid w:val="0038297C"/>
    <w:rsid w:val="00383432"/>
    <w:rsid w:val="00383571"/>
    <w:rsid w:val="00385043"/>
    <w:rsid w:val="00385D57"/>
    <w:rsid w:val="003861E5"/>
    <w:rsid w:val="00387BA4"/>
    <w:rsid w:val="00390B43"/>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1B6"/>
    <w:rsid w:val="003C5C72"/>
    <w:rsid w:val="003C6439"/>
    <w:rsid w:val="003C675A"/>
    <w:rsid w:val="003C7753"/>
    <w:rsid w:val="003C7927"/>
    <w:rsid w:val="003D0345"/>
    <w:rsid w:val="003D0A93"/>
    <w:rsid w:val="003D1991"/>
    <w:rsid w:val="003D1B40"/>
    <w:rsid w:val="003D1EFA"/>
    <w:rsid w:val="003D246C"/>
    <w:rsid w:val="003D2A12"/>
    <w:rsid w:val="003D3513"/>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400A7A"/>
    <w:rsid w:val="00400EC1"/>
    <w:rsid w:val="00402A31"/>
    <w:rsid w:val="00403F04"/>
    <w:rsid w:val="004045B3"/>
    <w:rsid w:val="004056A3"/>
    <w:rsid w:val="00405F8D"/>
    <w:rsid w:val="004073F3"/>
    <w:rsid w:val="004079A4"/>
    <w:rsid w:val="00407A40"/>
    <w:rsid w:val="004105DB"/>
    <w:rsid w:val="00411DE9"/>
    <w:rsid w:val="004148FF"/>
    <w:rsid w:val="00414BD6"/>
    <w:rsid w:val="00415201"/>
    <w:rsid w:val="00415F39"/>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6830"/>
    <w:rsid w:val="004372F6"/>
    <w:rsid w:val="00437606"/>
    <w:rsid w:val="004401A4"/>
    <w:rsid w:val="004404BA"/>
    <w:rsid w:val="0044086E"/>
    <w:rsid w:val="00440C6D"/>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17A7"/>
    <w:rsid w:val="00454DF4"/>
    <w:rsid w:val="00454FAD"/>
    <w:rsid w:val="00455884"/>
    <w:rsid w:val="00456226"/>
    <w:rsid w:val="00457EE2"/>
    <w:rsid w:val="0046187A"/>
    <w:rsid w:val="00461BEC"/>
    <w:rsid w:val="00461ECB"/>
    <w:rsid w:val="00462189"/>
    <w:rsid w:val="00462F48"/>
    <w:rsid w:val="00463B2B"/>
    <w:rsid w:val="00464A7D"/>
    <w:rsid w:val="00464F9A"/>
    <w:rsid w:val="00465074"/>
    <w:rsid w:val="00465BF2"/>
    <w:rsid w:val="00465E11"/>
    <w:rsid w:val="00465F0B"/>
    <w:rsid w:val="00466123"/>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3AF6"/>
    <w:rsid w:val="004D40A3"/>
    <w:rsid w:val="004D4218"/>
    <w:rsid w:val="004D48DE"/>
    <w:rsid w:val="004D4BFB"/>
    <w:rsid w:val="004D5664"/>
    <w:rsid w:val="004D617A"/>
    <w:rsid w:val="004D6385"/>
    <w:rsid w:val="004D67CB"/>
    <w:rsid w:val="004D71A9"/>
    <w:rsid w:val="004D7FA8"/>
    <w:rsid w:val="004E11EE"/>
    <w:rsid w:val="004E1BA2"/>
    <w:rsid w:val="004E1D25"/>
    <w:rsid w:val="004E2BE0"/>
    <w:rsid w:val="004E373A"/>
    <w:rsid w:val="004E49C5"/>
    <w:rsid w:val="004E4CC0"/>
    <w:rsid w:val="004E56B6"/>
    <w:rsid w:val="004E5AFE"/>
    <w:rsid w:val="004E5B05"/>
    <w:rsid w:val="004E5CB3"/>
    <w:rsid w:val="004E6967"/>
    <w:rsid w:val="004E7064"/>
    <w:rsid w:val="004E78C8"/>
    <w:rsid w:val="004F101C"/>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44"/>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88B"/>
    <w:rsid w:val="00562C3D"/>
    <w:rsid w:val="00563F76"/>
    <w:rsid w:val="005648D7"/>
    <w:rsid w:val="00565866"/>
    <w:rsid w:val="0056774B"/>
    <w:rsid w:val="00570586"/>
    <w:rsid w:val="005719CC"/>
    <w:rsid w:val="00571CF8"/>
    <w:rsid w:val="00572669"/>
    <w:rsid w:val="00574170"/>
    <w:rsid w:val="00574420"/>
    <w:rsid w:val="00575ED0"/>
    <w:rsid w:val="00576D83"/>
    <w:rsid w:val="0058025A"/>
    <w:rsid w:val="005816AC"/>
    <w:rsid w:val="0058268D"/>
    <w:rsid w:val="0058368D"/>
    <w:rsid w:val="00583984"/>
    <w:rsid w:val="00583FF2"/>
    <w:rsid w:val="00585287"/>
    <w:rsid w:val="00586B81"/>
    <w:rsid w:val="00586D95"/>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5F4D"/>
    <w:rsid w:val="005C6EA5"/>
    <w:rsid w:val="005C7809"/>
    <w:rsid w:val="005D12F9"/>
    <w:rsid w:val="005D1853"/>
    <w:rsid w:val="005D1A0F"/>
    <w:rsid w:val="005D2787"/>
    <w:rsid w:val="005D3511"/>
    <w:rsid w:val="005D717C"/>
    <w:rsid w:val="005D7204"/>
    <w:rsid w:val="005D7C23"/>
    <w:rsid w:val="005E04D0"/>
    <w:rsid w:val="005E05A6"/>
    <w:rsid w:val="005E19B4"/>
    <w:rsid w:val="005E1EE7"/>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EAD"/>
    <w:rsid w:val="006010B2"/>
    <w:rsid w:val="00602306"/>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D81"/>
    <w:rsid w:val="0062180E"/>
    <w:rsid w:val="0062340D"/>
    <w:rsid w:val="00623FDF"/>
    <w:rsid w:val="0062416F"/>
    <w:rsid w:val="00624E83"/>
    <w:rsid w:val="006252F1"/>
    <w:rsid w:val="006258FC"/>
    <w:rsid w:val="0062606D"/>
    <w:rsid w:val="006261CB"/>
    <w:rsid w:val="0062624E"/>
    <w:rsid w:val="0062783B"/>
    <w:rsid w:val="00630AAF"/>
    <w:rsid w:val="006312FE"/>
    <w:rsid w:val="0063190E"/>
    <w:rsid w:val="00631E58"/>
    <w:rsid w:val="0063253F"/>
    <w:rsid w:val="006326A8"/>
    <w:rsid w:val="00632CFF"/>
    <w:rsid w:val="00632F2F"/>
    <w:rsid w:val="00633CAB"/>
    <w:rsid w:val="006344A4"/>
    <w:rsid w:val="00634B5F"/>
    <w:rsid w:val="00634B97"/>
    <w:rsid w:val="006353BB"/>
    <w:rsid w:val="00635564"/>
    <w:rsid w:val="00635FF3"/>
    <w:rsid w:val="00636784"/>
    <w:rsid w:val="006367ED"/>
    <w:rsid w:val="00637C32"/>
    <w:rsid w:val="006404BF"/>
    <w:rsid w:val="006411FD"/>
    <w:rsid w:val="006415CF"/>
    <w:rsid w:val="00643CD3"/>
    <w:rsid w:val="006445E9"/>
    <w:rsid w:val="00644C82"/>
    <w:rsid w:val="0064505F"/>
    <w:rsid w:val="00650B89"/>
    <w:rsid w:val="006523AD"/>
    <w:rsid w:val="006523C6"/>
    <w:rsid w:val="0065251A"/>
    <w:rsid w:val="00652BD8"/>
    <w:rsid w:val="006551F3"/>
    <w:rsid w:val="00655E22"/>
    <w:rsid w:val="00656812"/>
    <w:rsid w:val="0065711D"/>
    <w:rsid w:val="0065744C"/>
    <w:rsid w:val="006606E2"/>
    <w:rsid w:val="00665702"/>
    <w:rsid w:val="006677A5"/>
    <w:rsid w:val="00667EA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DA1"/>
    <w:rsid w:val="00683F7E"/>
    <w:rsid w:val="006843AF"/>
    <w:rsid w:val="00686AB1"/>
    <w:rsid w:val="00686C73"/>
    <w:rsid w:val="0069074E"/>
    <w:rsid w:val="00690ECD"/>
    <w:rsid w:val="006913F1"/>
    <w:rsid w:val="0069257A"/>
    <w:rsid w:val="006937D5"/>
    <w:rsid w:val="0069399C"/>
    <w:rsid w:val="00693B21"/>
    <w:rsid w:val="006947F0"/>
    <w:rsid w:val="00694B07"/>
    <w:rsid w:val="00694BAD"/>
    <w:rsid w:val="00695D19"/>
    <w:rsid w:val="00696D35"/>
    <w:rsid w:val="00697217"/>
    <w:rsid w:val="0069757C"/>
    <w:rsid w:val="006A0F88"/>
    <w:rsid w:val="006A0FC3"/>
    <w:rsid w:val="006A16FF"/>
    <w:rsid w:val="006A2312"/>
    <w:rsid w:val="006A2474"/>
    <w:rsid w:val="006A28BE"/>
    <w:rsid w:val="006A2ED4"/>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2020"/>
    <w:rsid w:val="006D3D0F"/>
    <w:rsid w:val="006D4A70"/>
    <w:rsid w:val="006D54CC"/>
    <w:rsid w:val="006D7134"/>
    <w:rsid w:val="006D7813"/>
    <w:rsid w:val="006D7BD9"/>
    <w:rsid w:val="006E1B28"/>
    <w:rsid w:val="006E249F"/>
    <w:rsid w:val="006E27C5"/>
    <w:rsid w:val="006E30BB"/>
    <w:rsid w:val="006E3112"/>
    <w:rsid w:val="006E4356"/>
    <w:rsid w:val="006E46D0"/>
    <w:rsid w:val="006E6FE5"/>
    <w:rsid w:val="006E778F"/>
    <w:rsid w:val="006E7859"/>
    <w:rsid w:val="006F0ACE"/>
    <w:rsid w:val="006F1573"/>
    <w:rsid w:val="006F1F48"/>
    <w:rsid w:val="006F322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4120"/>
    <w:rsid w:val="007047D6"/>
    <w:rsid w:val="00704A83"/>
    <w:rsid w:val="00704ABF"/>
    <w:rsid w:val="00705161"/>
    <w:rsid w:val="0070558F"/>
    <w:rsid w:val="00705EB8"/>
    <w:rsid w:val="00706076"/>
    <w:rsid w:val="00706CEE"/>
    <w:rsid w:val="00707981"/>
    <w:rsid w:val="00707A97"/>
    <w:rsid w:val="007108D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0F2E"/>
    <w:rsid w:val="00731D02"/>
    <w:rsid w:val="0073334B"/>
    <w:rsid w:val="0073413D"/>
    <w:rsid w:val="0073419D"/>
    <w:rsid w:val="00737096"/>
    <w:rsid w:val="0073715A"/>
    <w:rsid w:val="0074249E"/>
    <w:rsid w:val="00742990"/>
    <w:rsid w:val="0074320E"/>
    <w:rsid w:val="007444C0"/>
    <w:rsid w:val="00744B8C"/>
    <w:rsid w:val="007452CF"/>
    <w:rsid w:val="0074697D"/>
    <w:rsid w:val="00746F72"/>
    <w:rsid w:val="007477C9"/>
    <w:rsid w:val="007500E4"/>
    <w:rsid w:val="00751CF0"/>
    <w:rsid w:val="00752A7D"/>
    <w:rsid w:val="00753A6B"/>
    <w:rsid w:val="00754D7D"/>
    <w:rsid w:val="007550B4"/>
    <w:rsid w:val="00757096"/>
    <w:rsid w:val="00757F25"/>
    <w:rsid w:val="007601B6"/>
    <w:rsid w:val="007620EB"/>
    <w:rsid w:val="0076227C"/>
    <w:rsid w:val="00762588"/>
    <w:rsid w:val="0076433C"/>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23BD"/>
    <w:rsid w:val="00782785"/>
    <w:rsid w:val="007846F4"/>
    <w:rsid w:val="007850F8"/>
    <w:rsid w:val="00786A8F"/>
    <w:rsid w:val="00790FEC"/>
    <w:rsid w:val="00791761"/>
    <w:rsid w:val="00791CC0"/>
    <w:rsid w:val="007933AC"/>
    <w:rsid w:val="007942B9"/>
    <w:rsid w:val="0079485D"/>
    <w:rsid w:val="007951C7"/>
    <w:rsid w:val="00795625"/>
    <w:rsid w:val="00796FBD"/>
    <w:rsid w:val="0079758B"/>
    <w:rsid w:val="007A065B"/>
    <w:rsid w:val="007A0BD1"/>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1173"/>
    <w:rsid w:val="007C118E"/>
    <w:rsid w:val="007C18C2"/>
    <w:rsid w:val="007C2EFF"/>
    <w:rsid w:val="007C3016"/>
    <w:rsid w:val="007C4E56"/>
    <w:rsid w:val="007C54FC"/>
    <w:rsid w:val="007C599A"/>
    <w:rsid w:val="007C5A4E"/>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57E8"/>
    <w:rsid w:val="007E5B8D"/>
    <w:rsid w:val="007E67F4"/>
    <w:rsid w:val="007E74E4"/>
    <w:rsid w:val="007F0B26"/>
    <w:rsid w:val="007F1496"/>
    <w:rsid w:val="007F275A"/>
    <w:rsid w:val="007F51CC"/>
    <w:rsid w:val="007F5F94"/>
    <w:rsid w:val="007F7987"/>
    <w:rsid w:val="007F7A0E"/>
    <w:rsid w:val="008000EE"/>
    <w:rsid w:val="00800130"/>
    <w:rsid w:val="0080055A"/>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76A"/>
    <w:rsid w:val="008238B8"/>
    <w:rsid w:val="0082472F"/>
    <w:rsid w:val="00824D2A"/>
    <w:rsid w:val="00825B8F"/>
    <w:rsid w:val="008261E8"/>
    <w:rsid w:val="00827F68"/>
    <w:rsid w:val="008310D9"/>
    <w:rsid w:val="008318A3"/>
    <w:rsid w:val="0083247C"/>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5A8B"/>
    <w:rsid w:val="00867151"/>
    <w:rsid w:val="0086772C"/>
    <w:rsid w:val="00870EAF"/>
    <w:rsid w:val="00871CE9"/>
    <w:rsid w:val="00872994"/>
    <w:rsid w:val="00873DAC"/>
    <w:rsid w:val="00874DFD"/>
    <w:rsid w:val="00875013"/>
    <w:rsid w:val="0087541C"/>
    <w:rsid w:val="008760A4"/>
    <w:rsid w:val="008772BE"/>
    <w:rsid w:val="00880F6C"/>
    <w:rsid w:val="00881166"/>
    <w:rsid w:val="00881D0A"/>
    <w:rsid w:val="00882151"/>
    <w:rsid w:val="00882BAB"/>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466D"/>
    <w:rsid w:val="008951A8"/>
    <w:rsid w:val="008968D7"/>
    <w:rsid w:val="00896DB2"/>
    <w:rsid w:val="00896EB8"/>
    <w:rsid w:val="008A0E21"/>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A91"/>
    <w:rsid w:val="008C7629"/>
    <w:rsid w:val="008C7F01"/>
    <w:rsid w:val="008D05D9"/>
    <w:rsid w:val="008D0DFF"/>
    <w:rsid w:val="008D207A"/>
    <w:rsid w:val="008D23C6"/>
    <w:rsid w:val="008D3567"/>
    <w:rsid w:val="008D3952"/>
    <w:rsid w:val="008D3AAB"/>
    <w:rsid w:val="008D3CA0"/>
    <w:rsid w:val="008D3F73"/>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6EC6"/>
    <w:rsid w:val="00927DB4"/>
    <w:rsid w:val="0093022F"/>
    <w:rsid w:val="00930579"/>
    <w:rsid w:val="009307BC"/>
    <w:rsid w:val="0093144C"/>
    <w:rsid w:val="009314C8"/>
    <w:rsid w:val="0093196F"/>
    <w:rsid w:val="009339EC"/>
    <w:rsid w:val="009340B4"/>
    <w:rsid w:val="00935285"/>
    <w:rsid w:val="009355B9"/>
    <w:rsid w:val="00936241"/>
    <w:rsid w:val="00936A90"/>
    <w:rsid w:val="0093763B"/>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192B"/>
    <w:rsid w:val="009526C6"/>
    <w:rsid w:val="009536E5"/>
    <w:rsid w:val="00953893"/>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3219"/>
    <w:rsid w:val="00974B5A"/>
    <w:rsid w:val="00975224"/>
    <w:rsid w:val="00975898"/>
    <w:rsid w:val="00975F86"/>
    <w:rsid w:val="00975FB6"/>
    <w:rsid w:val="009769C3"/>
    <w:rsid w:val="00976DAF"/>
    <w:rsid w:val="00977569"/>
    <w:rsid w:val="00980BA9"/>
    <w:rsid w:val="00980BE4"/>
    <w:rsid w:val="00980BF8"/>
    <w:rsid w:val="009818F6"/>
    <w:rsid w:val="0098211B"/>
    <w:rsid w:val="0098323E"/>
    <w:rsid w:val="009833C7"/>
    <w:rsid w:val="009833FD"/>
    <w:rsid w:val="00983671"/>
    <w:rsid w:val="00983C60"/>
    <w:rsid w:val="00983EAA"/>
    <w:rsid w:val="00985041"/>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731F"/>
    <w:rsid w:val="0099797E"/>
    <w:rsid w:val="009A0750"/>
    <w:rsid w:val="009A3970"/>
    <w:rsid w:val="009A3C45"/>
    <w:rsid w:val="009A4651"/>
    <w:rsid w:val="009A49A2"/>
    <w:rsid w:val="009A4D02"/>
    <w:rsid w:val="009A7566"/>
    <w:rsid w:val="009B0165"/>
    <w:rsid w:val="009B08CA"/>
    <w:rsid w:val="009B15FC"/>
    <w:rsid w:val="009B17EC"/>
    <w:rsid w:val="009B2851"/>
    <w:rsid w:val="009B2DD8"/>
    <w:rsid w:val="009B45EB"/>
    <w:rsid w:val="009B4B74"/>
    <w:rsid w:val="009B7262"/>
    <w:rsid w:val="009B73DC"/>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20D6"/>
    <w:rsid w:val="009E2636"/>
    <w:rsid w:val="009E27F4"/>
    <w:rsid w:val="009E429A"/>
    <w:rsid w:val="009E42CF"/>
    <w:rsid w:val="009E43A5"/>
    <w:rsid w:val="009E48F6"/>
    <w:rsid w:val="009E4C74"/>
    <w:rsid w:val="009E5FE9"/>
    <w:rsid w:val="009F1E72"/>
    <w:rsid w:val="009F230A"/>
    <w:rsid w:val="009F3CB0"/>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61EC"/>
    <w:rsid w:val="00A0685D"/>
    <w:rsid w:val="00A0728D"/>
    <w:rsid w:val="00A10771"/>
    <w:rsid w:val="00A10D63"/>
    <w:rsid w:val="00A13382"/>
    <w:rsid w:val="00A13CF6"/>
    <w:rsid w:val="00A13D4D"/>
    <w:rsid w:val="00A14118"/>
    <w:rsid w:val="00A14E3E"/>
    <w:rsid w:val="00A15A19"/>
    <w:rsid w:val="00A15FFD"/>
    <w:rsid w:val="00A16647"/>
    <w:rsid w:val="00A16AE1"/>
    <w:rsid w:val="00A179C1"/>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2B9"/>
    <w:rsid w:val="00A63319"/>
    <w:rsid w:val="00A63DDE"/>
    <w:rsid w:val="00A63EAA"/>
    <w:rsid w:val="00A65A23"/>
    <w:rsid w:val="00A66AFB"/>
    <w:rsid w:val="00A66C74"/>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4F30"/>
    <w:rsid w:val="00A7504B"/>
    <w:rsid w:val="00A764F1"/>
    <w:rsid w:val="00A811E8"/>
    <w:rsid w:val="00A8176A"/>
    <w:rsid w:val="00A81C4E"/>
    <w:rsid w:val="00A81C69"/>
    <w:rsid w:val="00A81FF7"/>
    <w:rsid w:val="00A828C9"/>
    <w:rsid w:val="00A82CA9"/>
    <w:rsid w:val="00A82F3F"/>
    <w:rsid w:val="00A83401"/>
    <w:rsid w:val="00A834BF"/>
    <w:rsid w:val="00A86E8C"/>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A27"/>
    <w:rsid w:val="00AA3476"/>
    <w:rsid w:val="00AA397D"/>
    <w:rsid w:val="00AA490F"/>
    <w:rsid w:val="00AA4CA3"/>
    <w:rsid w:val="00AA4DBE"/>
    <w:rsid w:val="00AA539D"/>
    <w:rsid w:val="00AA5550"/>
    <w:rsid w:val="00AA5603"/>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DBB"/>
    <w:rsid w:val="00AE378C"/>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ECA"/>
    <w:rsid w:val="00B2267D"/>
    <w:rsid w:val="00B22E28"/>
    <w:rsid w:val="00B23059"/>
    <w:rsid w:val="00B23BFE"/>
    <w:rsid w:val="00B2595B"/>
    <w:rsid w:val="00B25B31"/>
    <w:rsid w:val="00B25D53"/>
    <w:rsid w:val="00B25F49"/>
    <w:rsid w:val="00B274E7"/>
    <w:rsid w:val="00B276BA"/>
    <w:rsid w:val="00B27991"/>
    <w:rsid w:val="00B27D77"/>
    <w:rsid w:val="00B3136E"/>
    <w:rsid w:val="00B313A4"/>
    <w:rsid w:val="00B3188C"/>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1C7E"/>
    <w:rsid w:val="00B61F6F"/>
    <w:rsid w:val="00B63934"/>
    <w:rsid w:val="00B64F9D"/>
    <w:rsid w:val="00B65AC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D55"/>
    <w:rsid w:val="00BA6295"/>
    <w:rsid w:val="00BA687D"/>
    <w:rsid w:val="00BA6EFD"/>
    <w:rsid w:val="00BB03B5"/>
    <w:rsid w:val="00BB073C"/>
    <w:rsid w:val="00BB09C2"/>
    <w:rsid w:val="00BB0E3E"/>
    <w:rsid w:val="00BB1770"/>
    <w:rsid w:val="00BB1E35"/>
    <w:rsid w:val="00BB27D6"/>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10E4"/>
    <w:rsid w:val="00BD113A"/>
    <w:rsid w:val="00BD154F"/>
    <w:rsid w:val="00BD33E3"/>
    <w:rsid w:val="00BD4727"/>
    <w:rsid w:val="00BD5377"/>
    <w:rsid w:val="00BD54ED"/>
    <w:rsid w:val="00BD5737"/>
    <w:rsid w:val="00BD5AF5"/>
    <w:rsid w:val="00BD5C2D"/>
    <w:rsid w:val="00BE175F"/>
    <w:rsid w:val="00BE2082"/>
    <w:rsid w:val="00BE22CC"/>
    <w:rsid w:val="00BE22E0"/>
    <w:rsid w:val="00BE3383"/>
    <w:rsid w:val="00BE3F08"/>
    <w:rsid w:val="00BE4958"/>
    <w:rsid w:val="00BE4B1B"/>
    <w:rsid w:val="00BE4DB0"/>
    <w:rsid w:val="00BE7BB5"/>
    <w:rsid w:val="00BF0A47"/>
    <w:rsid w:val="00BF117A"/>
    <w:rsid w:val="00BF3A02"/>
    <w:rsid w:val="00BF40A8"/>
    <w:rsid w:val="00BF49E1"/>
    <w:rsid w:val="00BF69EA"/>
    <w:rsid w:val="00BF6D33"/>
    <w:rsid w:val="00BF747F"/>
    <w:rsid w:val="00C00F79"/>
    <w:rsid w:val="00C01B14"/>
    <w:rsid w:val="00C021AE"/>
    <w:rsid w:val="00C036B6"/>
    <w:rsid w:val="00C046A0"/>
    <w:rsid w:val="00C04709"/>
    <w:rsid w:val="00C04A67"/>
    <w:rsid w:val="00C07FC4"/>
    <w:rsid w:val="00C11D7B"/>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E40"/>
    <w:rsid w:val="00C24DDB"/>
    <w:rsid w:val="00C260C6"/>
    <w:rsid w:val="00C26CA1"/>
    <w:rsid w:val="00C27465"/>
    <w:rsid w:val="00C27668"/>
    <w:rsid w:val="00C278D5"/>
    <w:rsid w:val="00C27F21"/>
    <w:rsid w:val="00C31031"/>
    <w:rsid w:val="00C3226D"/>
    <w:rsid w:val="00C32323"/>
    <w:rsid w:val="00C332D0"/>
    <w:rsid w:val="00C3370A"/>
    <w:rsid w:val="00C3463A"/>
    <w:rsid w:val="00C346C4"/>
    <w:rsid w:val="00C35CD2"/>
    <w:rsid w:val="00C37693"/>
    <w:rsid w:val="00C3796D"/>
    <w:rsid w:val="00C42FFC"/>
    <w:rsid w:val="00C4302C"/>
    <w:rsid w:val="00C431E3"/>
    <w:rsid w:val="00C432F5"/>
    <w:rsid w:val="00C43598"/>
    <w:rsid w:val="00C47419"/>
    <w:rsid w:val="00C517EC"/>
    <w:rsid w:val="00C52110"/>
    <w:rsid w:val="00C52CCA"/>
    <w:rsid w:val="00C541D2"/>
    <w:rsid w:val="00C56370"/>
    <w:rsid w:val="00C56960"/>
    <w:rsid w:val="00C571F6"/>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21B0"/>
    <w:rsid w:val="00C72B33"/>
    <w:rsid w:val="00C732DA"/>
    <w:rsid w:val="00C73543"/>
    <w:rsid w:val="00C7377E"/>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7527"/>
    <w:rsid w:val="00C8782D"/>
    <w:rsid w:val="00C908F3"/>
    <w:rsid w:val="00C90A9A"/>
    <w:rsid w:val="00C90BBD"/>
    <w:rsid w:val="00C90F7E"/>
    <w:rsid w:val="00C917DF"/>
    <w:rsid w:val="00C9278A"/>
    <w:rsid w:val="00C936DC"/>
    <w:rsid w:val="00C93E4C"/>
    <w:rsid w:val="00C94E77"/>
    <w:rsid w:val="00C95B50"/>
    <w:rsid w:val="00C96481"/>
    <w:rsid w:val="00C9695D"/>
    <w:rsid w:val="00C97018"/>
    <w:rsid w:val="00CA09C2"/>
    <w:rsid w:val="00CA259B"/>
    <w:rsid w:val="00CA3369"/>
    <w:rsid w:val="00CA3F59"/>
    <w:rsid w:val="00CA406D"/>
    <w:rsid w:val="00CA4672"/>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E092B"/>
    <w:rsid w:val="00CE1BCB"/>
    <w:rsid w:val="00CE1C3F"/>
    <w:rsid w:val="00CE2B85"/>
    <w:rsid w:val="00CE3AA7"/>
    <w:rsid w:val="00CE59DF"/>
    <w:rsid w:val="00CE6105"/>
    <w:rsid w:val="00CE7474"/>
    <w:rsid w:val="00CE76F4"/>
    <w:rsid w:val="00CF010A"/>
    <w:rsid w:val="00CF0D80"/>
    <w:rsid w:val="00CF18B0"/>
    <w:rsid w:val="00CF1EA4"/>
    <w:rsid w:val="00CF2845"/>
    <w:rsid w:val="00CF285C"/>
    <w:rsid w:val="00CF285D"/>
    <w:rsid w:val="00CF31CC"/>
    <w:rsid w:val="00CF4067"/>
    <w:rsid w:val="00CF53F3"/>
    <w:rsid w:val="00CF5FDE"/>
    <w:rsid w:val="00CF65B9"/>
    <w:rsid w:val="00CF6603"/>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807"/>
    <w:rsid w:val="00D16526"/>
    <w:rsid w:val="00D17CAE"/>
    <w:rsid w:val="00D200D5"/>
    <w:rsid w:val="00D205FA"/>
    <w:rsid w:val="00D20AC1"/>
    <w:rsid w:val="00D21232"/>
    <w:rsid w:val="00D21CA2"/>
    <w:rsid w:val="00D21D17"/>
    <w:rsid w:val="00D22E7A"/>
    <w:rsid w:val="00D23F3B"/>
    <w:rsid w:val="00D26312"/>
    <w:rsid w:val="00D26419"/>
    <w:rsid w:val="00D273DE"/>
    <w:rsid w:val="00D31226"/>
    <w:rsid w:val="00D31FEA"/>
    <w:rsid w:val="00D3265C"/>
    <w:rsid w:val="00D32F25"/>
    <w:rsid w:val="00D33802"/>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17A6"/>
    <w:rsid w:val="00D73006"/>
    <w:rsid w:val="00D7361F"/>
    <w:rsid w:val="00D744C7"/>
    <w:rsid w:val="00D74AC4"/>
    <w:rsid w:val="00D750FB"/>
    <w:rsid w:val="00D75151"/>
    <w:rsid w:val="00D7748F"/>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B5"/>
    <w:rsid w:val="00D93592"/>
    <w:rsid w:val="00D93A6E"/>
    <w:rsid w:val="00D9422C"/>
    <w:rsid w:val="00D9497B"/>
    <w:rsid w:val="00D95116"/>
    <w:rsid w:val="00D9626E"/>
    <w:rsid w:val="00DA0797"/>
    <w:rsid w:val="00DA0EA4"/>
    <w:rsid w:val="00DA0EF4"/>
    <w:rsid w:val="00DA193B"/>
    <w:rsid w:val="00DA1C0B"/>
    <w:rsid w:val="00DA27A7"/>
    <w:rsid w:val="00DA3137"/>
    <w:rsid w:val="00DA3629"/>
    <w:rsid w:val="00DA37BB"/>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6670"/>
    <w:rsid w:val="00DC6EFB"/>
    <w:rsid w:val="00DC743A"/>
    <w:rsid w:val="00DC7A31"/>
    <w:rsid w:val="00DD0195"/>
    <w:rsid w:val="00DD335A"/>
    <w:rsid w:val="00DD48D9"/>
    <w:rsid w:val="00DD779D"/>
    <w:rsid w:val="00DD7F58"/>
    <w:rsid w:val="00DE06AD"/>
    <w:rsid w:val="00DE0857"/>
    <w:rsid w:val="00DE13D5"/>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6C"/>
    <w:rsid w:val="00E045FA"/>
    <w:rsid w:val="00E04AA5"/>
    <w:rsid w:val="00E0573F"/>
    <w:rsid w:val="00E05F25"/>
    <w:rsid w:val="00E068F1"/>
    <w:rsid w:val="00E070DE"/>
    <w:rsid w:val="00E075F2"/>
    <w:rsid w:val="00E10636"/>
    <w:rsid w:val="00E10A17"/>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43BD"/>
    <w:rsid w:val="00E35A26"/>
    <w:rsid w:val="00E36B2F"/>
    <w:rsid w:val="00E377D8"/>
    <w:rsid w:val="00E408DB"/>
    <w:rsid w:val="00E40900"/>
    <w:rsid w:val="00E419F2"/>
    <w:rsid w:val="00E423DD"/>
    <w:rsid w:val="00E4357B"/>
    <w:rsid w:val="00E43707"/>
    <w:rsid w:val="00E44342"/>
    <w:rsid w:val="00E4441F"/>
    <w:rsid w:val="00E44EE4"/>
    <w:rsid w:val="00E4542B"/>
    <w:rsid w:val="00E50C8F"/>
    <w:rsid w:val="00E50CF3"/>
    <w:rsid w:val="00E517C8"/>
    <w:rsid w:val="00E532E4"/>
    <w:rsid w:val="00E53C5E"/>
    <w:rsid w:val="00E5448C"/>
    <w:rsid w:val="00E5470D"/>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72C3C"/>
    <w:rsid w:val="00E7418B"/>
    <w:rsid w:val="00E742B9"/>
    <w:rsid w:val="00E74A7C"/>
    <w:rsid w:val="00E75094"/>
    <w:rsid w:val="00E7535E"/>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EB"/>
    <w:rsid w:val="00E978BC"/>
    <w:rsid w:val="00EA06F1"/>
    <w:rsid w:val="00EA1781"/>
    <w:rsid w:val="00EA22B3"/>
    <w:rsid w:val="00EA4A7A"/>
    <w:rsid w:val="00EA544B"/>
    <w:rsid w:val="00EA6358"/>
    <w:rsid w:val="00EA6788"/>
    <w:rsid w:val="00EA6E0C"/>
    <w:rsid w:val="00EA769D"/>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28AB"/>
    <w:rsid w:val="00EC3E19"/>
    <w:rsid w:val="00EC4B14"/>
    <w:rsid w:val="00EC5024"/>
    <w:rsid w:val="00EC5BCB"/>
    <w:rsid w:val="00EC7302"/>
    <w:rsid w:val="00EC73C4"/>
    <w:rsid w:val="00EC797C"/>
    <w:rsid w:val="00ED0CC3"/>
    <w:rsid w:val="00ED33CC"/>
    <w:rsid w:val="00ED444D"/>
    <w:rsid w:val="00ED5874"/>
    <w:rsid w:val="00ED5C02"/>
    <w:rsid w:val="00ED67BD"/>
    <w:rsid w:val="00ED72E6"/>
    <w:rsid w:val="00EE076E"/>
    <w:rsid w:val="00EE07FF"/>
    <w:rsid w:val="00EE0950"/>
    <w:rsid w:val="00EE1502"/>
    <w:rsid w:val="00EE249C"/>
    <w:rsid w:val="00EE38E7"/>
    <w:rsid w:val="00EE5452"/>
    <w:rsid w:val="00EE6981"/>
    <w:rsid w:val="00EE7EFC"/>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0DCD"/>
    <w:rsid w:val="00F12617"/>
    <w:rsid w:val="00F12E37"/>
    <w:rsid w:val="00F12FCC"/>
    <w:rsid w:val="00F1313D"/>
    <w:rsid w:val="00F138D8"/>
    <w:rsid w:val="00F14195"/>
    <w:rsid w:val="00F1436C"/>
    <w:rsid w:val="00F1468E"/>
    <w:rsid w:val="00F15511"/>
    <w:rsid w:val="00F1596A"/>
    <w:rsid w:val="00F160DF"/>
    <w:rsid w:val="00F177E3"/>
    <w:rsid w:val="00F20C2B"/>
    <w:rsid w:val="00F21135"/>
    <w:rsid w:val="00F21864"/>
    <w:rsid w:val="00F22A04"/>
    <w:rsid w:val="00F23424"/>
    <w:rsid w:val="00F247E6"/>
    <w:rsid w:val="00F25D7C"/>
    <w:rsid w:val="00F25E63"/>
    <w:rsid w:val="00F265D0"/>
    <w:rsid w:val="00F26F6A"/>
    <w:rsid w:val="00F27241"/>
    <w:rsid w:val="00F27468"/>
    <w:rsid w:val="00F302B9"/>
    <w:rsid w:val="00F30B07"/>
    <w:rsid w:val="00F31521"/>
    <w:rsid w:val="00F31692"/>
    <w:rsid w:val="00F31B07"/>
    <w:rsid w:val="00F326B6"/>
    <w:rsid w:val="00F32C8F"/>
    <w:rsid w:val="00F334DC"/>
    <w:rsid w:val="00F3391E"/>
    <w:rsid w:val="00F33F69"/>
    <w:rsid w:val="00F345D2"/>
    <w:rsid w:val="00F349CB"/>
    <w:rsid w:val="00F34A38"/>
    <w:rsid w:val="00F354C9"/>
    <w:rsid w:val="00F365A5"/>
    <w:rsid w:val="00F368B6"/>
    <w:rsid w:val="00F36A11"/>
    <w:rsid w:val="00F36C90"/>
    <w:rsid w:val="00F36D83"/>
    <w:rsid w:val="00F4013A"/>
    <w:rsid w:val="00F40694"/>
    <w:rsid w:val="00F42719"/>
    <w:rsid w:val="00F42A43"/>
    <w:rsid w:val="00F42BC0"/>
    <w:rsid w:val="00F437E7"/>
    <w:rsid w:val="00F45965"/>
    <w:rsid w:val="00F47E15"/>
    <w:rsid w:val="00F50F32"/>
    <w:rsid w:val="00F5110D"/>
    <w:rsid w:val="00F51233"/>
    <w:rsid w:val="00F5187D"/>
    <w:rsid w:val="00F52796"/>
    <w:rsid w:val="00F52EA7"/>
    <w:rsid w:val="00F53A5A"/>
    <w:rsid w:val="00F550AE"/>
    <w:rsid w:val="00F553CD"/>
    <w:rsid w:val="00F55F6C"/>
    <w:rsid w:val="00F56228"/>
    <w:rsid w:val="00F577C7"/>
    <w:rsid w:val="00F57822"/>
    <w:rsid w:val="00F60331"/>
    <w:rsid w:val="00F609D9"/>
    <w:rsid w:val="00F62B53"/>
    <w:rsid w:val="00F62CBF"/>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6560"/>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9D0"/>
    <w:rsid w:val="00FD0AAD"/>
    <w:rsid w:val="00FD33DB"/>
    <w:rsid w:val="00FD5200"/>
    <w:rsid w:val="00FD52B3"/>
    <w:rsid w:val="00FD5C90"/>
    <w:rsid w:val="00FD6525"/>
    <w:rsid w:val="00FD6938"/>
    <w:rsid w:val="00FD77B8"/>
    <w:rsid w:val="00FE130E"/>
    <w:rsid w:val="00FE2DB8"/>
    <w:rsid w:val="00FE2E74"/>
    <w:rsid w:val="00FE2E7B"/>
    <w:rsid w:val="00FE2FB8"/>
    <w:rsid w:val="00FE40E7"/>
    <w:rsid w:val="00FE4E88"/>
    <w:rsid w:val="00FE510C"/>
    <w:rsid w:val="00FE5D31"/>
    <w:rsid w:val="00FE69C5"/>
    <w:rsid w:val="00FE79E2"/>
    <w:rsid w:val="00FF0DAF"/>
    <w:rsid w:val="00FF0DE5"/>
    <w:rsid w:val="00FF357A"/>
    <w:rsid w:val="00FF37B3"/>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6D3FA0"/>
  <w15:chartTrackingRefBased/>
  <w15:docId w15:val="{0756F4D0-E543-4E81-9594-48AB2A383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paragraph" w:customStyle="1" w:styleId="Default">
    <w:name w:val="Default"/>
    <w:rsid w:val="00E7509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7625865">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7250052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BDCAC17B-C626-43D1-A04E-BF3712AF1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1234</TotalTime>
  <Pages>4</Pages>
  <Words>1579</Words>
  <Characters>9001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14</cp:revision>
  <cp:lastPrinted>2015-07-29T14:23:00Z</cp:lastPrinted>
  <dcterms:created xsi:type="dcterms:W3CDTF">2015-08-10T14:36:00Z</dcterms:created>
  <dcterms:modified xsi:type="dcterms:W3CDTF">2015-08-17T15:08:00Z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1341014737</vt:i4>
  </property>
  <property fmtid="{D5CDD505-2E9C-101B-9397-08002B2CF9AE}" pid="11" name="_EmailSubject">
    <vt:lpwstr>LAA docs for RAN#74 </vt:lpwstr>
  </property>
  <property fmtid="{D5CDD505-2E9C-101B-9397-08002B2CF9AE}" pid="12" name="_AuthorEmail">
    <vt:lpwstr>heechoon@qti.qualcomm.com</vt:lpwstr>
  </property>
  <property fmtid="{D5CDD505-2E9C-101B-9397-08002B2CF9AE}" pid="13" name="_AuthorEmailDisplayName">
    <vt:lpwstr>Lee, Heechoon</vt:lpwstr>
  </property>
  <property fmtid="{D5CDD505-2E9C-101B-9397-08002B2CF9AE}" pid="14" name="_PreviousAdHocReviewCycleID">
    <vt:i4>-311102391</vt:i4>
  </property>
  <property fmtid="{D5CDD505-2E9C-101B-9397-08002B2CF9AE}" pid="15" name="_ReviewingToolsShownOnce">
    <vt:lpwstr/>
  </property>
</Properties>
</file>